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E4D" w:rsidRDefault="003D4E4D" w:rsidP="00B82BDF">
      <w:pPr>
        <w:pStyle w:val="Heading1"/>
        <w:numPr>
          <w:ilvl w:val="0"/>
          <w:numId w:val="0"/>
        </w:numPr>
        <w:rPr>
          <w:color w:val="C00000"/>
          <w:sz w:val="36"/>
          <w:szCs w:val="36"/>
        </w:rPr>
      </w:pPr>
      <w:r>
        <w:rPr>
          <w:noProof/>
          <w:color w:val="C00000"/>
          <w:sz w:val="36"/>
          <w:szCs w:val="36"/>
        </w:rPr>
        <w:drawing>
          <wp:inline distT="0" distB="0" distL="0" distR="0">
            <wp:extent cx="1781175" cy="477174"/>
            <wp:effectExtent l="19050" t="0" r="0" b="0"/>
            <wp:docPr id="1" name="Picture 0" descr="STLogotype-G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Logotype-GY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6940" cy="47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7AFA" w:rsidRPr="00077AFA" w:rsidRDefault="00077AFA" w:rsidP="00077AFA"/>
    <w:p w:rsidR="000C296F" w:rsidRPr="000C296F" w:rsidRDefault="000C296F" w:rsidP="000C296F">
      <w:pPr>
        <w:pStyle w:val="NoSpacing"/>
        <w:jc w:val="center"/>
        <w:rPr>
          <w:b/>
          <w:sz w:val="36"/>
          <w:szCs w:val="36"/>
        </w:rPr>
      </w:pPr>
      <w:r w:rsidRPr="000C296F">
        <w:rPr>
          <w:b/>
          <w:sz w:val="36"/>
          <w:szCs w:val="36"/>
        </w:rPr>
        <w:t>Specification</w:t>
      </w:r>
    </w:p>
    <w:p w:rsidR="001E03B0" w:rsidRPr="000C296F" w:rsidRDefault="001E03B0" w:rsidP="000C296F">
      <w:pPr>
        <w:pStyle w:val="NoSpacing"/>
        <w:jc w:val="center"/>
        <w:rPr>
          <w:b/>
          <w:sz w:val="36"/>
          <w:szCs w:val="36"/>
        </w:rPr>
      </w:pPr>
      <w:r w:rsidRPr="000C296F">
        <w:rPr>
          <w:b/>
          <w:sz w:val="36"/>
          <w:szCs w:val="36"/>
        </w:rPr>
        <w:t>RedStorm™ 2.</w:t>
      </w:r>
      <w:r w:rsidR="0036070C">
        <w:rPr>
          <w:b/>
          <w:sz w:val="36"/>
          <w:szCs w:val="36"/>
        </w:rPr>
        <w:t>1</w:t>
      </w:r>
      <w:r w:rsidR="0036070C" w:rsidRPr="000C296F">
        <w:rPr>
          <w:b/>
          <w:sz w:val="36"/>
          <w:szCs w:val="36"/>
        </w:rPr>
        <w:t xml:space="preserve"> </w:t>
      </w:r>
      <w:r w:rsidRPr="000C296F">
        <w:rPr>
          <w:b/>
          <w:sz w:val="36"/>
          <w:szCs w:val="36"/>
        </w:rPr>
        <w:t>Parking Guidance System</w:t>
      </w:r>
    </w:p>
    <w:p w:rsidR="00077AFA" w:rsidRPr="009922AA" w:rsidRDefault="00F116BF" w:rsidP="000C296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June 2019</w:t>
      </w:r>
    </w:p>
    <w:p w:rsidR="00077AFA" w:rsidRDefault="00077AFA" w:rsidP="00077AFA">
      <w:pPr>
        <w:rPr>
          <w:b/>
          <w:color w:val="C00000"/>
          <w:sz w:val="24"/>
          <w:szCs w:val="24"/>
        </w:rPr>
      </w:pPr>
    </w:p>
    <w:p w:rsidR="000C296F" w:rsidRDefault="000C296F" w:rsidP="008C7A4D">
      <w:pPr>
        <w:pStyle w:val="ListParagraph"/>
        <w:numPr>
          <w:ilvl w:val="0"/>
          <w:numId w:val="4"/>
        </w:num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General</w:t>
      </w:r>
    </w:p>
    <w:p w:rsidR="001E03B0" w:rsidRPr="000C296F" w:rsidRDefault="001E03B0" w:rsidP="000C296F">
      <w:pPr>
        <w:pStyle w:val="ListParagraph"/>
        <w:numPr>
          <w:ilvl w:val="1"/>
          <w:numId w:val="4"/>
        </w:numPr>
        <w:rPr>
          <w:b/>
          <w:color w:val="C00000"/>
          <w:sz w:val="24"/>
          <w:szCs w:val="24"/>
        </w:rPr>
      </w:pPr>
      <w:r w:rsidRPr="000C296F">
        <w:rPr>
          <w:b/>
          <w:color w:val="C00000"/>
          <w:sz w:val="24"/>
          <w:szCs w:val="24"/>
        </w:rPr>
        <w:t>Introduction</w:t>
      </w:r>
    </w:p>
    <w:p w:rsidR="001E03B0" w:rsidRPr="004340DA" w:rsidRDefault="001E03B0" w:rsidP="00B27724">
      <w:pPr>
        <w:ind w:left="360"/>
      </w:pPr>
      <w:r w:rsidRPr="004340DA">
        <w:t>This document provides the general specification, description and functional requirements for the RedStorm</w:t>
      </w:r>
      <w:r w:rsidR="009F7026" w:rsidRPr="004340DA">
        <w:rPr>
          <w:rFonts w:eastAsia="Times New Roman" w:cs="Arial"/>
        </w:rPr>
        <w:t>™</w:t>
      </w:r>
      <w:r w:rsidRPr="004340DA">
        <w:t xml:space="preserve"> 2.</w:t>
      </w:r>
      <w:r w:rsidR="0036070C" w:rsidRPr="004340DA">
        <w:t>1</w:t>
      </w:r>
      <w:r w:rsidRPr="004340DA">
        <w:t xml:space="preserve"> Parking Guidance System.</w:t>
      </w:r>
    </w:p>
    <w:p w:rsidR="001E03B0" w:rsidRPr="00284ACB" w:rsidRDefault="001E03B0" w:rsidP="000C296F">
      <w:pPr>
        <w:pStyle w:val="ListParagraph"/>
        <w:numPr>
          <w:ilvl w:val="1"/>
          <w:numId w:val="4"/>
        </w:numPr>
        <w:rPr>
          <w:b/>
          <w:color w:val="C00000"/>
          <w:sz w:val="24"/>
          <w:szCs w:val="24"/>
        </w:rPr>
      </w:pPr>
      <w:r w:rsidRPr="00284ACB">
        <w:rPr>
          <w:b/>
          <w:color w:val="C00000"/>
          <w:sz w:val="24"/>
          <w:szCs w:val="24"/>
        </w:rPr>
        <w:t>Description of the System</w:t>
      </w:r>
    </w:p>
    <w:p w:rsidR="00E90B67" w:rsidRPr="00E90B67" w:rsidRDefault="00E90B67" w:rsidP="002E7907">
      <w:pPr>
        <w:spacing w:after="0" w:line="240" w:lineRule="auto"/>
        <w:ind w:left="360"/>
        <w:rPr>
          <w:rFonts w:eastAsia="Times New Roman" w:cs="Arial"/>
        </w:rPr>
      </w:pPr>
      <w:r w:rsidRPr="00E90B67">
        <w:rPr>
          <w:rFonts w:eastAsia="Times New Roman" w:cs="Arial"/>
        </w:rPr>
        <w:t xml:space="preserve">The RedStorm 2.1 Parking Guidance System is a stand-alone vehicle counting system that runs on its own multi-bus </w:t>
      </w:r>
      <w:r>
        <w:rPr>
          <w:rFonts w:eastAsia="Times New Roman" w:cs="Arial"/>
        </w:rPr>
        <w:t xml:space="preserve">485 </w:t>
      </w:r>
      <w:r w:rsidR="00163180">
        <w:rPr>
          <w:rFonts w:eastAsia="Times New Roman" w:cs="Arial"/>
        </w:rPr>
        <w:t>network. It is TC</w:t>
      </w:r>
      <w:r w:rsidRPr="00E90B67">
        <w:rPr>
          <w:rFonts w:eastAsia="Times New Roman" w:cs="Arial"/>
        </w:rPr>
        <w:t xml:space="preserve">P/IP enabled and can be connected to the facility network with Signal-Tech’s Sign Control and Reporting Software. It can </w:t>
      </w:r>
      <w:r w:rsidR="003379D4">
        <w:rPr>
          <w:rFonts w:eastAsia="Times New Roman" w:cs="Arial"/>
        </w:rPr>
        <w:t>function as a global count or</w:t>
      </w:r>
      <w:r w:rsidRPr="00E90B67">
        <w:rPr>
          <w:rFonts w:eastAsia="Times New Roman" w:cs="Arial"/>
        </w:rPr>
        <w:t xml:space="preserve"> </w:t>
      </w:r>
      <w:r w:rsidR="00280660" w:rsidRPr="00E90B67">
        <w:rPr>
          <w:rFonts w:eastAsia="Times New Roman" w:cs="Arial"/>
        </w:rPr>
        <w:t>level-by-level</w:t>
      </w:r>
      <w:r w:rsidRPr="00E90B67">
        <w:rPr>
          <w:rFonts w:eastAsia="Times New Roman" w:cs="Arial"/>
        </w:rPr>
        <w:t xml:space="preserve"> count system, and is scalable and reconfigurable in the field. For expanded </w:t>
      </w:r>
      <w:r w:rsidR="00280660" w:rsidRPr="00E90B67">
        <w:rPr>
          <w:rFonts w:eastAsia="Times New Roman" w:cs="Arial"/>
        </w:rPr>
        <w:t>functionality,</w:t>
      </w:r>
      <w:r w:rsidRPr="00E90B67">
        <w:rPr>
          <w:rFonts w:eastAsia="Times New Roman" w:cs="Arial"/>
        </w:rPr>
        <w:t xml:space="preserve"> the RedStorm 2.1 System can be integrated with both </w:t>
      </w:r>
      <w:r w:rsidR="003379D4">
        <w:rPr>
          <w:rFonts w:eastAsia="Times New Roman" w:cs="Arial"/>
        </w:rPr>
        <w:t>RedStorm</w:t>
      </w:r>
      <w:r w:rsidRPr="00E90B67">
        <w:rPr>
          <w:rFonts w:eastAsia="Times New Roman" w:cs="Arial"/>
        </w:rPr>
        <w:t xml:space="preserve"> Sign Control and Reporting Software and Smart Signs. </w:t>
      </w:r>
    </w:p>
    <w:p w:rsidR="00E90B67" w:rsidRPr="00E90B67" w:rsidRDefault="00E90B67" w:rsidP="002E7907">
      <w:pPr>
        <w:spacing w:after="0" w:line="240" w:lineRule="auto"/>
        <w:ind w:left="270"/>
        <w:rPr>
          <w:rFonts w:eastAsia="Times New Roman" w:cs="Arial"/>
        </w:rPr>
      </w:pPr>
    </w:p>
    <w:p w:rsidR="001823CB" w:rsidRDefault="001823CB" w:rsidP="002E7907">
      <w:pPr>
        <w:spacing w:after="0" w:line="240" w:lineRule="auto"/>
        <w:ind w:left="360"/>
        <w:rPr>
          <w:rFonts w:eastAsia="Times New Roman" w:cs="Arial"/>
        </w:rPr>
      </w:pPr>
      <w:r>
        <w:rPr>
          <w:rFonts w:eastAsia="Times New Roman" w:cs="Arial"/>
        </w:rPr>
        <w:t>The system components include:</w:t>
      </w:r>
    </w:p>
    <w:p w:rsidR="001823CB" w:rsidRDefault="001823CB" w:rsidP="001823C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Arial"/>
        </w:rPr>
      </w:pPr>
      <w:r w:rsidRPr="001823CB">
        <w:rPr>
          <w:rFonts w:eastAsia="Times New Roman" w:cs="Arial"/>
        </w:rPr>
        <w:t>Signal-Tech O</w:t>
      </w:r>
      <w:r w:rsidR="00E90B67" w:rsidRPr="001823CB">
        <w:rPr>
          <w:rFonts w:eastAsia="Times New Roman" w:cs="Arial"/>
        </w:rPr>
        <w:t xml:space="preserve">verhead </w:t>
      </w:r>
      <w:r>
        <w:rPr>
          <w:rFonts w:eastAsia="Times New Roman" w:cs="Arial"/>
        </w:rPr>
        <w:t>Sensors for vehicle detection</w:t>
      </w:r>
    </w:p>
    <w:p w:rsidR="001823CB" w:rsidRDefault="00E90B67" w:rsidP="001823C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Arial"/>
        </w:rPr>
      </w:pPr>
      <w:r w:rsidRPr="001823CB">
        <w:rPr>
          <w:rFonts w:eastAsia="Times New Roman" w:cs="Arial"/>
        </w:rPr>
        <w:t>DZ Counters</w:t>
      </w:r>
      <w:r w:rsidR="001823CB" w:rsidRPr="001823CB">
        <w:rPr>
          <w:rFonts w:eastAsia="Times New Roman" w:cs="Arial"/>
        </w:rPr>
        <w:t xml:space="preserve"> (differential counter</w:t>
      </w:r>
      <w:r w:rsidR="001823CB">
        <w:rPr>
          <w:rFonts w:eastAsia="Times New Roman" w:cs="Arial"/>
        </w:rPr>
        <w:t>) for count collection</w:t>
      </w:r>
    </w:p>
    <w:p w:rsidR="001823CB" w:rsidRDefault="00E90B67" w:rsidP="001823C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Arial"/>
        </w:rPr>
      </w:pPr>
      <w:r w:rsidRPr="001823CB">
        <w:rPr>
          <w:rFonts w:eastAsia="Times New Roman" w:cs="Arial"/>
        </w:rPr>
        <w:t>Space Available LED signs for displaying the number of available</w:t>
      </w:r>
      <w:r w:rsidR="001823CB">
        <w:rPr>
          <w:rFonts w:eastAsia="Times New Roman" w:cs="Arial"/>
        </w:rPr>
        <w:t xml:space="preserve"> parking spaces to motorists</w:t>
      </w:r>
    </w:p>
    <w:p w:rsidR="001823CB" w:rsidRDefault="00E90B67" w:rsidP="001823C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Arial"/>
        </w:rPr>
      </w:pPr>
      <w:r w:rsidRPr="001823CB">
        <w:rPr>
          <w:rFonts w:eastAsia="Times New Roman" w:cs="Arial"/>
        </w:rPr>
        <w:t>SuperMaster Control</w:t>
      </w:r>
      <w:r w:rsidR="001823CB">
        <w:rPr>
          <w:rFonts w:eastAsia="Times New Roman" w:cs="Arial"/>
        </w:rPr>
        <w:t>ler for system control</w:t>
      </w:r>
    </w:p>
    <w:p w:rsidR="001823CB" w:rsidRDefault="001823CB" w:rsidP="001823C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O</w:t>
      </w:r>
      <w:r w:rsidR="00E90B67" w:rsidRPr="001823CB">
        <w:rPr>
          <w:rFonts w:eastAsia="Times New Roman" w:cs="Arial"/>
        </w:rPr>
        <w:t xml:space="preserve">ptional </w:t>
      </w:r>
    </w:p>
    <w:p w:rsidR="001823CB" w:rsidRDefault="001823CB" w:rsidP="001823CB">
      <w:pPr>
        <w:pStyle w:val="ListParagraph"/>
        <w:numPr>
          <w:ilvl w:val="1"/>
          <w:numId w:val="8"/>
        </w:numPr>
        <w:spacing w:after="0" w:line="240" w:lineRule="auto"/>
        <w:rPr>
          <w:rFonts w:eastAsia="Times New Roman" w:cs="Arial"/>
        </w:rPr>
      </w:pPr>
      <w:r w:rsidRPr="001823CB">
        <w:rPr>
          <w:rFonts w:eastAsia="Times New Roman" w:cs="Arial"/>
        </w:rPr>
        <w:t xml:space="preserve">RedStorm </w:t>
      </w:r>
      <w:r w:rsidR="00E90B67" w:rsidRPr="001823CB">
        <w:rPr>
          <w:rFonts w:eastAsia="Times New Roman" w:cs="Arial"/>
        </w:rPr>
        <w:t xml:space="preserve">Sign Control and Reporting Software for collecting, monitoring, reporting and sharing parking data, and </w:t>
      </w:r>
    </w:p>
    <w:p w:rsidR="00E90B67" w:rsidRPr="001823CB" w:rsidRDefault="00E90B67" w:rsidP="001823CB">
      <w:pPr>
        <w:pStyle w:val="ListParagraph"/>
        <w:numPr>
          <w:ilvl w:val="1"/>
          <w:numId w:val="8"/>
        </w:numPr>
        <w:spacing w:after="0" w:line="240" w:lineRule="auto"/>
        <w:rPr>
          <w:rFonts w:eastAsia="Times New Roman" w:cs="Arial"/>
        </w:rPr>
      </w:pPr>
      <w:r w:rsidRPr="001823CB">
        <w:rPr>
          <w:rFonts w:eastAsia="Times New Roman" w:cs="Arial"/>
        </w:rPr>
        <w:t>Smart Signs for directional traffic control.</w:t>
      </w:r>
    </w:p>
    <w:p w:rsidR="005B0FD8" w:rsidRPr="00B82BDF" w:rsidRDefault="005B0FD8" w:rsidP="008C7A4D">
      <w:pPr>
        <w:spacing w:after="0" w:line="240" w:lineRule="auto"/>
        <w:ind w:left="360"/>
        <w:rPr>
          <w:rFonts w:eastAsia="Times New Roman" w:cs="Arial"/>
          <w:sz w:val="24"/>
          <w:szCs w:val="24"/>
        </w:rPr>
      </w:pPr>
    </w:p>
    <w:p w:rsidR="001E03B0" w:rsidRPr="00284ACB" w:rsidRDefault="007C61E9" w:rsidP="000C296F">
      <w:pPr>
        <w:pStyle w:val="ListParagraph"/>
        <w:numPr>
          <w:ilvl w:val="0"/>
          <w:numId w:val="4"/>
        </w:numPr>
        <w:rPr>
          <w:b/>
          <w:color w:val="C00000"/>
          <w:sz w:val="28"/>
          <w:szCs w:val="28"/>
        </w:rPr>
      </w:pPr>
      <w:r w:rsidRPr="00284ACB">
        <w:rPr>
          <w:b/>
          <w:color w:val="C00000"/>
          <w:sz w:val="28"/>
          <w:szCs w:val="28"/>
        </w:rPr>
        <w:t>Description</w:t>
      </w:r>
      <w:r w:rsidR="002E516B" w:rsidRPr="00284ACB">
        <w:rPr>
          <w:b/>
          <w:color w:val="C00000"/>
          <w:sz w:val="28"/>
          <w:szCs w:val="28"/>
        </w:rPr>
        <w:t xml:space="preserve"> of Operation</w:t>
      </w:r>
    </w:p>
    <w:p w:rsidR="001823CB" w:rsidRDefault="00207190" w:rsidP="000C296F">
      <w:pPr>
        <w:pStyle w:val="ListParagraph"/>
        <w:numPr>
          <w:ilvl w:val="1"/>
          <w:numId w:val="4"/>
        </w:numPr>
      </w:pPr>
      <w:r w:rsidRPr="004340DA">
        <w:t>RedStorm S</w:t>
      </w:r>
      <w:r w:rsidR="00003093" w:rsidRPr="004340DA">
        <w:t xml:space="preserve">ystem can operate </w:t>
      </w:r>
      <w:r w:rsidRPr="004340DA">
        <w:t>as a stand-</w:t>
      </w:r>
      <w:r w:rsidR="0096111C" w:rsidRPr="004340DA">
        <w:t>alone system</w:t>
      </w:r>
      <w:r w:rsidR="00A071CA" w:rsidRPr="004340DA">
        <w:t xml:space="preserve"> without software</w:t>
      </w:r>
      <w:r w:rsidR="0087260A" w:rsidRPr="004340DA">
        <w:t xml:space="preserve"> (no PC required)</w:t>
      </w:r>
      <w:r w:rsidR="001823CB">
        <w:t xml:space="preserve">; it </w:t>
      </w:r>
      <w:r w:rsidR="00A071CA" w:rsidRPr="004340DA">
        <w:t xml:space="preserve">can be </w:t>
      </w:r>
      <w:r w:rsidR="00ED69EC" w:rsidRPr="004340DA">
        <w:t xml:space="preserve">connected to the facility network with </w:t>
      </w:r>
      <w:r w:rsidR="003379D4">
        <w:t>the RedStorm</w:t>
      </w:r>
      <w:r w:rsidR="00ED69EC" w:rsidRPr="004340DA">
        <w:t xml:space="preserve"> Sign C</w:t>
      </w:r>
      <w:r w:rsidR="001823CB">
        <w:t>ontrol and Reporting Software;</w:t>
      </w:r>
      <w:r w:rsidR="007E3CAE" w:rsidRPr="004340DA">
        <w:t xml:space="preserve"> or</w:t>
      </w:r>
      <w:r w:rsidR="0087260A" w:rsidRPr="004340DA">
        <w:t xml:space="preserve"> </w:t>
      </w:r>
      <w:r w:rsidR="00B76409" w:rsidRPr="004340DA">
        <w:t xml:space="preserve">integrated with Signal-Tech Smart Signs and </w:t>
      </w:r>
      <w:r w:rsidR="007E3CAE" w:rsidRPr="004340DA">
        <w:t xml:space="preserve">the </w:t>
      </w:r>
      <w:r w:rsidR="003379D4">
        <w:t xml:space="preserve">RedStorm </w:t>
      </w:r>
      <w:r w:rsidR="007E3CAE" w:rsidRPr="004340DA">
        <w:t xml:space="preserve">Sign </w:t>
      </w:r>
      <w:r w:rsidR="0087260A" w:rsidRPr="004340DA">
        <w:t>Co</w:t>
      </w:r>
      <w:r w:rsidR="007E3CAE" w:rsidRPr="004340DA">
        <w:t>ntrol and Reporting Software</w:t>
      </w:r>
      <w:r w:rsidR="00163180">
        <w:t>.</w:t>
      </w:r>
    </w:p>
    <w:p w:rsidR="00C409D5" w:rsidRPr="004340DA" w:rsidRDefault="00C409D5" w:rsidP="000C296F">
      <w:pPr>
        <w:pStyle w:val="ListParagraph"/>
        <w:numPr>
          <w:ilvl w:val="1"/>
          <w:numId w:val="4"/>
        </w:numPr>
      </w:pPr>
      <w:r w:rsidRPr="004340DA">
        <w:t>The System utiliz</w:t>
      </w:r>
      <w:r w:rsidR="00207190" w:rsidRPr="004340DA">
        <w:t xml:space="preserve">es infrared sensing technology </w:t>
      </w:r>
      <w:r w:rsidRPr="004340DA">
        <w:t>as the standard approach to vehicle detection. It can also interface with other sensing technologies that provide a dry contact relay</w:t>
      </w:r>
      <w:r w:rsidR="00790178" w:rsidRPr="004340DA">
        <w:t>,</w:t>
      </w:r>
      <w:r w:rsidRPr="004340DA">
        <w:t xml:space="preserve"> s</w:t>
      </w:r>
      <w:r w:rsidR="00003093" w:rsidRPr="004340DA">
        <w:t>uch</w:t>
      </w:r>
      <w:r w:rsidR="009F7026" w:rsidRPr="004340DA">
        <w:t xml:space="preserve"> as</w:t>
      </w:r>
      <w:r w:rsidR="00003093" w:rsidRPr="004340DA">
        <w:t xml:space="preserve"> </w:t>
      </w:r>
      <w:r w:rsidR="003379D4">
        <w:t xml:space="preserve">anti-tailgating </w:t>
      </w:r>
      <w:r w:rsidR="00077AFA" w:rsidRPr="004340DA">
        <w:t>inductance loops or gate operation</w:t>
      </w:r>
      <w:r w:rsidR="00003093" w:rsidRPr="004340DA">
        <w:t xml:space="preserve"> (</w:t>
      </w:r>
      <w:r w:rsidR="003379D4">
        <w:t xml:space="preserve">both </w:t>
      </w:r>
      <w:r w:rsidR="00003093" w:rsidRPr="004340DA">
        <w:t>supplied by others).</w:t>
      </w:r>
    </w:p>
    <w:p w:rsidR="00003093" w:rsidRPr="004340DA" w:rsidRDefault="001823CB" w:rsidP="000C296F">
      <w:pPr>
        <w:pStyle w:val="ListParagraph"/>
        <w:numPr>
          <w:ilvl w:val="1"/>
          <w:numId w:val="4"/>
        </w:numPr>
      </w:pPr>
      <w:r>
        <w:rPr>
          <w:rFonts w:eastAsia="Times New Roman" w:cs="Arial"/>
        </w:rPr>
        <w:t>Signal-Tech Overhead</w:t>
      </w:r>
      <w:r w:rsidR="00003093" w:rsidRPr="004340DA">
        <w:rPr>
          <w:rFonts w:eastAsia="Times New Roman" w:cs="Arial"/>
        </w:rPr>
        <w:t xml:space="preserve"> </w:t>
      </w:r>
      <w:r w:rsidR="00207190" w:rsidRPr="004340DA">
        <w:rPr>
          <w:rFonts w:eastAsia="Times New Roman" w:cs="Arial"/>
        </w:rPr>
        <w:t>S</w:t>
      </w:r>
      <w:r w:rsidR="0017598A">
        <w:rPr>
          <w:rFonts w:eastAsia="Times New Roman" w:cs="Arial"/>
        </w:rPr>
        <w:t xml:space="preserve">ensors supports </w:t>
      </w:r>
      <w:r w:rsidR="00003093" w:rsidRPr="004340DA">
        <w:rPr>
          <w:rFonts w:eastAsia="Times New Roman" w:cs="Arial"/>
        </w:rPr>
        <w:t>bidirectional traffic flow. Their sensing overlap</w:t>
      </w:r>
      <w:r w:rsidR="00790178" w:rsidRPr="004340DA">
        <w:rPr>
          <w:rFonts w:eastAsia="Times New Roman" w:cs="Arial"/>
        </w:rPr>
        <w:t xml:space="preserve"> has </w:t>
      </w:r>
      <w:r w:rsidR="007B6526" w:rsidRPr="004340DA">
        <w:rPr>
          <w:rFonts w:eastAsia="Times New Roman" w:cs="Arial"/>
        </w:rPr>
        <w:t xml:space="preserve">the </w:t>
      </w:r>
      <w:r w:rsidR="00790178" w:rsidRPr="004340DA">
        <w:rPr>
          <w:rFonts w:eastAsia="Times New Roman" w:cs="Arial"/>
        </w:rPr>
        <w:t xml:space="preserve">ability to filter </w:t>
      </w:r>
      <w:r w:rsidR="005D5582" w:rsidRPr="004340DA">
        <w:rPr>
          <w:rFonts w:eastAsia="Times New Roman" w:cs="Arial"/>
        </w:rPr>
        <w:t>pedestrian traffic and narrow 3</w:t>
      </w:r>
      <w:r w:rsidR="00003093" w:rsidRPr="004340DA">
        <w:rPr>
          <w:rFonts w:eastAsia="Times New Roman" w:cs="Arial"/>
        </w:rPr>
        <w:t>" deep</w:t>
      </w:r>
      <w:r w:rsidR="005D5582" w:rsidRPr="004340DA">
        <w:rPr>
          <w:rFonts w:eastAsia="Times New Roman" w:cs="Arial"/>
        </w:rPr>
        <w:t xml:space="preserve"> sensing z</w:t>
      </w:r>
      <w:r w:rsidR="00003093" w:rsidRPr="004340DA">
        <w:rPr>
          <w:rFonts w:eastAsia="Times New Roman" w:cs="Arial"/>
        </w:rPr>
        <w:t xml:space="preserve">one prevents tailgating </w:t>
      </w:r>
      <w:r w:rsidR="00207190" w:rsidRPr="004340DA">
        <w:rPr>
          <w:rFonts w:eastAsia="Times New Roman" w:cs="Arial"/>
        </w:rPr>
        <w:t>miss</w:t>
      </w:r>
      <w:r w:rsidR="00003093" w:rsidRPr="004340DA">
        <w:rPr>
          <w:rFonts w:eastAsia="Times New Roman" w:cs="Arial"/>
        </w:rPr>
        <w:t>-counts.</w:t>
      </w:r>
    </w:p>
    <w:p w:rsidR="00C409D5" w:rsidRPr="004340DA" w:rsidRDefault="00C409D5" w:rsidP="000C296F">
      <w:pPr>
        <w:pStyle w:val="ListParagraph"/>
        <w:numPr>
          <w:ilvl w:val="1"/>
          <w:numId w:val="4"/>
        </w:numPr>
      </w:pPr>
      <w:r w:rsidRPr="004340DA">
        <w:t>The system support</w:t>
      </w:r>
      <w:r w:rsidR="00003093" w:rsidRPr="004340DA">
        <w:t>s</w:t>
      </w:r>
      <w:r w:rsidRPr="004340DA">
        <w:t xml:space="preserve"> </w:t>
      </w:r>
      <w:r w:rsidR="00003093" w:rsidRPr="004340DA">
        <w:t>global facility counting</w:t>
      </w:r>
      <w:r w:rsidR="003379D4">
        <w:t xml:space="preserve"> or </w:t>
      </w:r>
      <w:r w:rsidR="00280660">
        <w:t>level-by-</w:t>
      </w:r>
      <w:r w:rsidRPr="004340DA">
        <w:t>level counting</w:t>
      </w:r>
      <w:r w:rsidR="007B6526" w:rsidRPr="004340DA">
        <w:t xml:space="preserve"> </w:t>
      </w:r>
      <w:r w:rsidR="003379D4">
        <w:t>and can be configured to handle</w:t>
      </w:r>
      <w:r w:rsidRPr="004340DA">
        <w:t xml:space="preserve"> multiple entry and </w:t>
      </w:r>
      <w:r w:rsidR="0017598A">
        <w:t>exit points at the same facility</w:t>
      </w:r>
      <w:r w:rsidRPr="004340DA">
        <w:t>.</w:t>
      </w:r>
    </w:p>
    <w:p w:rsidR="005B0FD8" w:rsidRPr="004340DA" w:rsidRDefault="005B0FD8" w:rsidP="000C296F">
      <w:pPr>
        <w:pStyle w:val="ListParagraph"/>
        <w:numPr>
          <w:ilvl w:val="1"/>
          <w:numId w:val="4"/>
        </w:numPr>
      </w:pPr>
      <w:r w:rsidRPr="004340DA">
        <w:rPr>
          <w:rFonts w:eastAsia="Times New Roman" w:cs="Arial"/>
        </w:rPr>
        <w:t>By counting vehicles and kn</w:t>
      </w:r>
      <w:r w:rsidR="00790178" w:rsidRPr="004340DA">
        <w:rPr>
          <w:rFonts w:eastAsia="Times New Roman" w:cs="Arial"/>
        </w:rPr>
        <w:t>owing the capacity of each zone</w:t>
      </w:r>
      <w:r w:rsidRPr="004340DA">
        <w:rPr>
          <w:rFonts w:eastAsia="Times New Roman" w:cs="Arial"/>
        </w:rPr>
        <w:t xml:space="preserve">, </w:t>
      </w:r>
      <w:r w:rsidR="00003093" w:rsidRPr="004340DA">
        <w:rPr>
          <w:rFonts w:eastAsia="Times New Roman" w:cs="Arial"/>
        </w:rPr>
        <w:t>RedStorm 2.</w:t>
      </w:r>
      <w:r w:rsidR="007B6526" w:rsidRPr="004340DA">
        <w:rPr>
          <w:rFonts w:eastAsia="Times New Roman" w:cs="Arial"/>
        </w:rPr>
        <w:t>1</w:t>
      </w:r>
      <w:r w:rsidR="00003093" w:rsidRPr="004340DA">
        <w:rPr>
          <w:rFonts w:eastAsia="Times New Roman" w:cs="Arial"/>
        </w:rPr>
        <w:t xml:space="preserve"> </w:t>
      </w:r>
      <w:r w:rsidRPr="004340DA">
        <w:rPr>
          <w:rFonts w:eastAsia="Times New Roman" w:cs="Arial"/>
        </w:rPr>
        <w:t>can calculate the number of open parking spaces.</w:t>
      </w:r>
    </w:p>
    <w:p w:rsidR="00003093" w:rsidRPr="004340DA" w:rsidRDefault="001823CB" w:rsidP="000C296F">
      <w:pPr>
        <w:pStyle w:val="ListParagraph"/>
        <w:numPr>
          <w:ilvl w:val="1"/>
          <w:numId w:val="4"/>
        </w:numPr>
      </w:pPr>
      <w:r>
        <w:rPr>
          <w:rFonts w:eastAsia="Times New Roman" w:cs="Arial"/>
        </w:rPr>
        <w:t xml:space="preserve">The SuperMaster Controller </w:t>
      </w:r>
      <w:r w:rsidR="00003093" w:rsidRPr="004340DA">
        <w:rPr>
          <w:rFonts w:eastAsia="Times New Roman" w:cs="Arial"/>
        </w:rPr>
        <w:t>com</w:t>
      </w:r>
      <w:r w:rsidR="003379D4">
        <w:rPr>
          <w:rFonts w:eastAsia="Times New Roman" w:cs="Arial"/>
        </w:rPr>
        <w:t>municates updated space counts</w:t>
      </w:r>
      <w:r w:rsidR="00003093" w:rsidRPr="004340DA">
        <w:rPr>
          <w:rFonts w:eastAsia="Times New Roman" w:cs="Arial"/>
        </w:rPr>
        <w:t xml:space="preserve"> to </w:t>
      </w:r>
      <w:r>
        <w:rPr>
          <w:rFonts w:eastAsia="Times New Roman" w:cs="Arial"/>
        </w:rPr>
        <w:t xml:space="preserve">Space Available Signs </w:t>
      </w:r>
      <w:r w:rsidR="00003093" w:rsidRPr="004340DA">
        <w:rPr>
          <w:rFonts w:eastAsia="Times New Roman" w:cs="Arial"/>
        </w:rPr>
        <w:t>in real-time</w:t>
      </w:r>
      <w:r w:rsidR="007B6526" w:rsidRPr="004340DA">
        <w:rPr>
          <w:rFonts w:eastAsia="Times New Roman" w:cs="Arial"/>
        </w:rPr>
        <w:t xml:space="preserve"> and to the Sign Control and Reporting Software when integrated.</w:t>
      </w:r>
    </w:p>
    <w:p w:rsidR="008C7A4D" w:rsidRPr="004340DA" w:rsidRDefault="006E3CC3" w:rsidP="000C296F">
      <w:pPr>
        <w:pStyle w:val="ListParagraph"/>
        <w:numPr>
          <w:ilvl w:val="1"/>
          <w:numId w:val="4"/>
        </w:numPr>
      </w:pPr>
      <w:r w:rsidRPr="004340DA">
        <w:t xml:space="preserve">The </w:t>
      </w:r>
      <w:r w:rsidR="008448B6" w:rsidRPr="004340DA">
        <w:t xml:space="preserve">System </w:t>
      </w:r>
      <w:r w:rsidRPr="004340DA">
        <w:t>ha</w:t>
      </w:r>
      <w:r w:rsidR="007D03CA">
        <w:t>s a built-</w:t>
      </w:r>
      <w:r w:rsidR="00B635FB">
        <w:t>in</w:t>
      </w:r>
      <w:r w:rsidR="00003093" w:rsidRPr="004340DA">
        <w:t xml:space="preserve"> </w:t>
      </w:r>
      <w:r w:rsidR="00D03691">
        <w:t>O</w:t>
      </w:r>
      <w:r w:rsidR="001823CB">
        <w:t xml:space="preserve">ccupied </w:t>
      </w:r>
      <w:r w:rsidR="00B635FB">
        <w:t xml:space="preserve">Space </w:t>
      </w:r>
      <w:r w:rsidR="00D03691">
        <w:t>C</w:t>
      </w:r>
      <w:r w:rsidR="00003093" w:rsidRPr="004340DA">
        <w:t xml:space="preserve">ount </w:t>
      </w:r>
      <w:r w:rsidR="00B635FB">
        <w:t>R</w:t>
      </w:r>
      <w:r w:rsidR="00003093" w:rsidRPr="004340DA">
        <w:t xml:space="preserve">eset </w:t>
      </w:r>
      <w:r w:rsidR="00B635FB">
        <w:t>F</w:t>
      </w:r>
      <w:r w:rsidR="00003093" w:rsidRPr="004340DA">
        <w:t>eature to simplify maintenance.</w:t>
      </w:r>
    </w:p>
    <w:p w:rsidR="00284ACB" w:rsidRPr="00B82BDF" w:rsidRDefault="00284ACB" w:rsidP="00284ACB">
      <w:pPr>
        <w:pStyle w:val="ListParagraph"/>
        <w:ind w:left="792"/>
        <w:rPr>
          <w:sz w:val="24"/>
          <w:szCs w:val="24"/>
        </w:rPr>
      </w:pPr>
    </w:p>
    <w:p w:rsidR="007C61E9" w:rsidRDefault="006E3CC3" w:rsidP="000C296F">
      <w:pPr>
        <w:pStyle w:val="ListParagraph"/>
        <w:numPr>
          <w:ilvl w:val="0"/>
          <w:numId w:val="4"/>
        </w:numPr>
        <w:rPr>
          <w:b/>
          <w:color w:val="C00000"/>
          <w:sz w:val="28"/>
          <w:szCs w:val="28"/>
        </w:rPr>
      </w:pPr>
      <w:r w:rsidRPr="00284ACB">
        <w:rPr>
          <w:b/>
          <w:color w:val="C00000"/>
          <w:sz w:val="28"/>
          <w:szCs w:val="28"/>
        </w:rPr>
        <w:t>RS485 Network R</w:t>
      </w:r>
      <w:r w:rsidR="007C61E9" w:rsidRPr="00284ACB">
        <w:rPr>
          <w:b/>
          <w:color w:val="C00000"/>
          <w:sz w:val="28"/>
          <w:szCs w:val="28"/>
        </w:rPr>
        <w:t>equirements</w:t>
      </w:r>
    </w:p>
    <w:p w:rsidR="007C61E9" w:rsidRPr="004340DA" w:rsidRDefault="00790178" w:rsidP="000C296F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="Arial"/>
        </w:rPr>
      </w:pPr>
      <w:r w:rsidRPr="004340DA">
        <w:rPr>
          <w:rFonts w:eastAsia="Times New Roman" w:cs="Arial"/>
        </w:rPr>
        <w:t xml:space="preserve">Daisy-chain network topology </w:t>
      </w:r>
      <w:r w:rsidR="007C61E9" w:rsidRPr="004340DA">
        <w:rPr>
          <w:rFonts w:eastAsia="Times New Roman" w:cs="Arial"/>
        </w:rPr>
        <w:t>required.</w:t>
      </w:r>
      <w:r w:rsidRPr="004340DA">
        <w:rPr>
          <w:rFonts w:eastAsia="Times New Roman" w:cs="Arial"/>
        </w:rPr>
        <w:t xml:space="preserve"> (</w:t>
      </w:r>
      <w:r w:rsidR="00B27724" w:rsidRPr="004340DA">
        <w:rPr>
          <w:rFonts w:eastAsia="Times New Roman" w:cs="Arial"/>
        </w:rPr>
        <w:t xml:space="preserve">Refer to </w:t>
      </w:r>
      <w:r w:rsidR="00077AFA" w:rsidRPr="004340DA">
        <w:rPr>
          <w:rFonts w:eastAsia="Times New Roman" w:cs="Arial"/>
        </w:rPr>
        <w:t xml:space="preserve">3.6 </w:t>
      </w:r>
      <w:r w:rsidR="00B27724" w:rsidRPr="004340DA">
        <w:rPr>
          <w:rFonts w:eastAsia="Times New Roman" w:cs="Arial"/>
        </w:rPr>
        <w:t>for t</w:t>
      </w:r>
      <w:r w:rsidR="00077AFA" w:rsidRPr="004340DA">
        <w:rPr>
          <w:rFonts w:eastAsia="Times New Roman" w:cs="Arial"/>
        </w:rPr>
        <w:t>ypical system topology.</w:t>
      </w:r>
      <w:r w:rsidRPr="004340DA">
        <w:rPr>
          <w:rFonts w:eastAsia="Times New Roman" w:cs="Arial"/>
        </w:rPr>
        <w:t>)</w:t>
      </w:r>
    </w:p>
    <w:p w:rsidR="007C61E9" w:rsidRPr="004340DA" w:rsidRDefault="007C61E9" w:rsidP="000C296F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="Arial"/>
        </w:rPr>
      </w:pPr>
      <w:r w:rsidRPr="004340DA">
        <w:rPr>
          <w:rFonts w:eastAsia="Times New Roman" w:cs="Arial"/>
        </w:rPr>
        <w:t>Must conform to EIA/TIA-485-A standards.</w:t>
      </w:r>
    </w:p>
    <w:p w:rsidR="007C61E9" w:rsidRPr="004340DA" w:rsidRDefault="007C61E9" w:rsidP="000C296F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="Arial"/>
        </w:rPr>
      </w:pPr>
      <w:r w:rsidRPr="004340DA">
        <w:rPr>
          <w:rFonts w:eastAsia="Times New Roman" w:cs="Arial"/>
        </w:rPr>
        <w:t xml:space="preserve">Maximum communication cable </w:t>
      </w:r>
      <w:r w:rsidR="00790178" w:rsidRPr="004340DA">
        <w:rPr>
          <w:rFonts w:eastAsia="Times New Roman" w:cs="Arial"/>
        </w:rPr>
        <w:t>length should not</w:t>
      </w:r>
      <w:r w:rsidRPr="004340DA">
        <w:rPr>
          <w:rFonts w:eastAsia="Times New Roman" w:cs="Arial"/>
        </w:rPr>
        <w:t xml:space="preserve"> exc</w:t>
      </w:r>
      <w:r w:rsidR="009F7026" w:rsidRPr="004340DA">
        <w:rPr>
          <w:rFonts w:eastAsia="Times New Roman" w:cs="Arial"/>
        </w:rPr>
        <w:t>eed 4,000 feet for each RS-485 n</w:t>
      </w:r>
      <w:r w:rsidRPr="004340DA">
        <w:rPr>
          <w:rFonts w:eastAsia="Times New Roman" w:cs="Arial"/>
        </w:rPr>
        <w:t>etwork.</w:t>
      </w:r>
    </w:p>
    <w:p w:rsidR="008C7A4D" w:rsidRPr="004340DA" w:rsidRDefault="00790178" w:rsidP="000C296F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="Arial"/>
        </w:rPr>
      </w:pPr>
      <w:r w:rsidRPr="004340DA">
        <w:rPr>
          <w:rFonts w:eastAsia="Times New Roman" w:cs="Arial"/>
        </w:rPr>
        <w:t>Each RS-485 n</w:t>
      </w:r>
      <w:r w:rsidR="007C61E9" w:rsidRPr="004340DA">
        <w:rPr>
          <w:rFonts w:eastAsia="Times New Roman" w:cs="Arial"/>
        </w:rPr>
        <w:t xml:space="preserve">etwork can support </w:t>
      </w:r>
      <w:r w:rsidR="009F7026" w:rsidRPr="004340DA">
        <w:rPr>
          <w:rFonts w:eastAsia="Times New Roman" w:cs="Arial"/>
        </w:rPr>
        <w:t>up to</w:t>
      </w:r>
      <w:r w:rsidR="007C61E9" w:rsidRPr="004340DA">
        <w:rPr>
          <w:rFonts w:eastAsia="Times New Roman" w:cs="Arial"/>
        </w:rPr>
        <w:t xml:space="preserve"> of 3</w:t>
      </w:r>
      <w:r w:rsidRPr="004340DA">
        <w:rPr>
          <w:rFonts w:eastAsia="Times New Roman" w:cs="Arial"/>
        </w:rPr>
        <w:t>2 devices. DZ Counters and sign displays</w:t>
      </w:r>
      <w:r w:rsidR="007C61E9" w:rsidRPr="004340DA">
        <w:rPr>
          <w:rFonts w:eastAsia="Times New Roman" w:cs="Arial"/>
        </w:rPr>
        <w:t xml:space="preserve"> are considered individual devices.</w:t>
      </w:r>
    </w:p>
    <w:p w:rsidR="008C7A4D" w:rsidRPr="004340DA" w:rsidRDefault="00790178" w:rsidP="000C296F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="Arial"/>
        </w:rPr>
      </w:pPr>
      <w:r w:rsidRPr="004340DA">
        <w:rPr>
          <w:rFonts w:eastAsia="Times New Roman" w:cs="Arial"/>
        </w:rPr>
        <w:t>Properly grounded c</w:t>
      </w:r>
      <w:r w:rsidR="007C61E9" w:rsidRPr="004340DA">
        <w:rPr>
          <w:rFonts w:eastAsia="Times New Roman" w:cs="Arial"/>
        </w:rPr>
        <w:t xml:space="preserve">ommunication and power wiring </w:t>
      </w:r>
      <w:r w:rsidRPr="004340DA">
        <w:rPr>
          <w:rFonts w:eastAsia="Times New Roman" w:cs="Arial"/>
        </w:rPr>
        <w:t>should</w:t>
      </w:r>
      <w:r w:rsidR="007C61E9" w:rsidRPr="004340DA">
        <w:rPr>
          <w:rFonts w:eastAsia="Times New Roman" w:cs="Arial"/>
        </w:rPr>
        <w:t xml:space="preserve"> be run through separate conduits to avoid cross-over interference. Additional protection against voltage transients on the network is highly recommended.</w:t>
      </w:r>
    </w:p>
    <w:p w:rsidR="006E3CC3" w:rsidRPr="004340DA" w:rsidRDefault="00077AFA" w:rsidP="000C296F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="Arial"/>
        </w:rPr>
      </w:pPr>
      <w:r w:rsidRPr="004340DA">
        <w:rPr>
          <w:rFonts w:eastAsia="Times New Roman" w:cs="Arial"/>
        </w:rPr>
        <w:t>Typical</w:t>
      </w:r>
      <w:r w:rsidR="006E3CC3" w:rsidRPr="004340DA">
        <w:rPr>
          <w:rFonts w:eastAsia="Times New Roman" w:cs="Arial"/>
        </w:rPr>
        <w:t xml:space="preserve"> System Topology</w:t>
      </w:r>
    </w:p>
    <w:p w:rsidR="00284ACB" w:rsidRPr="00B82BDF" w:rsidRDefault="00284ACB" w:rsidP="00284ACB">
      <w:pPr>
        <w:pStyle w:val="ListParagraph"/>
        <w:spacing w:after="0" w:line="240" w:lineRule="auto"/>
        <w:ind w:left="792"/>
        <w:rPr>
          <w:rFonts w:eastAsia="Times New Roman" w:cs="Arial"/>
          <w:sz w:val="24"/>
          <w:szCs w:val="24"/>
        </w:rPr>
      </w:pPr>
    </w:p>
    <w:p w:rsidR="00077AFA" w:rsidRDefault="008F5F97">
      <w:pPr>
        <w:rPr>
          <w:b/>
          <w:color w:val="C00000"/>
          <w:sz w:val="28"/>
          <w:szCs w:val="28"/>
        </w:rPr>
      </w:pPr>
      <w:r>
        <w:rPr>
          <w:b/>
          <w:noProof/>
          <w:color w:val="C00000"/>
          <w:sz w:val="28"/>
          <w:szCs w:val="28"/>
        </w:rPr>
        <w:drawing>
          <wp:inline distT="0" distB="0" distL="0" distR="0">
            <wp:extent cx="5943600" cy="3466259"/>
            <wp:effectExtent l="19050" t="0" r="0" b="0"/>
            <wp:docPr id="2" name="Picture 1" descr="ST 2017 RedStorm 2-1 Sign Control Smart Sign Topology 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 2017 RedStorm 2-1 Sign Control Smart Sign Topology Map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66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674" w:rsidRDefault="004E4674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br w:type="page"/>
      </w:r>
    </w:p>
    <w:p w:rsidR="003F0517" w:rsidRPr="006B5E5D" w:rsidRDefault="007C16CD" w:rsidP="000C296F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Arial"/>
          <w:b/>
          <w:color w:val="C00000"/>
          <w:sz w:val="28"/>
          <w:szCs w:val="28"/>
        </w:rPr>
      </w:pPr>
      <w:r w:rsidRPr="00284ACB">
        <w:rPr>
          <w:b/>
          <w:color w:val="C00000"/>
          <w:sz w:val="28"/>
          <w:szCs w:val="28"/>
        </w:rPr>
        <w:t>System C</w:t>
      </w:r>
      <w:r w:rsidR="003F0517" w:rsidRPr="00284ACB">
        <w:rPr>
          <w:b/>
          <w:color w:val="C00000"/>
          <w:sz w:val="28"/>
          <w:szCs w:val="28"/>
        </w:rPr>
        <w:t>omponents</w:t>
      </w:r>
    </w:p>
    <w:p w:rsidR="006B5E5D" w:rsidRPr="00077AFA" w:rsidRDefault="006B5E5D" w:rsidP="006B5E5D">
      <w:pPr>
        <w:pStyle w:val="ListParagraph"/>
        <w:spacing w:after="0" w:line="240" w:lineRule="auto"/>
        <w:ind w:left="360"/>
        <w:rPr>
          <w:rFonts w:eastAsia="Times New Roman" w:cs="Arial"/>
          <w:b/>
          <w:color w:val="C00000"/>
          <w:sz w:val="28"/>
          <w:szCs w:val="28"/>
        </w:rPr>
      </w:pPr>
    </w:p>
    <w:p w:rsidR="00E8623F" w:rsidRPr="00284ACB" w:rsidRDefault="00E75648" w:rsidP="000C296F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="Arial"/>
          <w:b/>
          <w:color w:val="C00000"/>
          <w:sz w:val="24"/>
          <w:szCs w:val="24"/>
        </w:rPr>
      </w:pPr>
      <w:r>
        <w:rPr>
          <w:rFonts w:eastAsia="Times New Roman" w:cs="Arial"/>
          <w:b/>
          <w:color w:val="C00000"/>
          <w:sz w:val="24"/>
          <w:szCs w:val="24"/>
        </w:rPr>
        <w:t>RedStorm 2.1</w:t>
      </w:r>
      <w:r w:rsidR="003F0517" w:rsidRPr="00284ACB">
        <w:rPr>
          <w:rFonts w:eastAsia="Times New Roman" w:cs="Arial"/>
          <w:b/>
          <w:color w:val="C00000"/>
          <w:sz w:val="24"/>
          <w:szCs w:val="24"/>
        </w:rPr>
        <w:t xml:space="preserve"> SuperMaster Control</w:t>
      </w:r>
      <w:r>
        <w:rPr>
          <w:rFonts w:eastAsia="Times New Roman" w:cs="Arial"/>
          <w:b/>
          <w:color w:val="C00000"/>
          <w:sz w:val="24"/>
          <w:szCs w:val="24"/>
        </w:rPr>
        <w:t>ler</w:t>
      </w:r>
      <w:r w:rsidR="003F0517" w:rsidRPr="00284ACB">
        <w:rPr>
          <w:rFonts w:eastAsia="Times New Roman" w:cs="Arial"/>
          <w:b/>
          <w:color w:val="C00000"/>
          <w:sz w:val="24"/>
          <w:szCs w:val="24"/>
        </w:rPr>
        <w:t xml:space="preserve"> </w:t>
      </w:r>
    </w:p>
    <w:p w:rsidR="003F0517" w:rsidRPr="004340DA" w:rsidRDefault="008448B6" w:rsidP="008C7A4D">
      <w:pPr>
        <w:pStyle w:val="ListParagraph"/>
        <w:spacing w:after="0" w:line="240" w:lineRule="auto"/>
        <w:ind w:left="792"/>
        <w:rPr>
          <w:rFonts w:eastAsia="Times New Roman" w:cs="Arial"/>
        </w:rPr>
      </w:pPr>
      <w:r w:rsidRPr="004340DA">
        <w:rPr>
          <w:rFonts w:eastAsia="Times New Roman" w:cs="Arial"/>
        </w:rPr>
        <w:t xml:space="preserve">The </w:t>
      </w:r>
      <w:r w:rsidR="00E75648">
        <w:rPr>
          <w:rFonts w:eastAsia="Times New Roman" w:cs="Arial"/>
        </w:rPr>
        <w:t>SuperMaster Controlle</w:t>
      </w:r>
      <w:r w:rsidRPr="004340DA">
        <w:rPr>
          <w:rFonts w:eastAsia="Times New Roman" w:cs="Arial"/>
        </w:rPr>
        <w:t>r gathers data from each transition point and updates the zone counts, updates all signage and logs important statistics. The Control Center c</w:t>
      </w:r>
      <w:r w:rsidR="00B82BDF" w:rsidRPr="004340DA">
        <w:rPr>
          <w:rFonts w:eastAsia="Times New Roman" w:cs="Arial"/>
        </w:rPr>
        <w:t xml:space="preserve">onsists of one </w:t>
      </w:r>
      <w:r w:rsidR="003F0517" w:rsidRPr="004340DA">
        <w:rPr>
          <w:rFonts w:eastAsia="Times New Roman" w:cs="Arial"/>
        </w:rPr>
        <w:t>SuperMaster Controller</w:t>
      </w:r>
      <w:r w:rsidR="004E4674" w:rsidRPr="004340DA">
        <w:rPr>
          <w:rFonts w:eastAsia="Times New Roman" w:cs="Arial"/>
        </w:rPr>
        <w:t xml:space="preserve"> </w:t>
      </w:r>
      <w:r w:rsidR="00E90B67">
        <w:rPr>
          <w:rFonts w:eastAsia="Times New Roman" w:cs="Arial"/>
        </w:rPr>
        <w:t xml:space="preserve">with an Ethernet port and a 120-240VAC power supply for input power.  </w:t>
      </w:r>
      <w:r w:rsidR="003F0517" w:rsidRPr="004340DA">
        <w:rPr>
          <w:rFonts w:eastAsia="Times New Roman" w:cs="Arial"/>
        </w:rPr>
        <w:t>Compo</w:t>
      </w:r>
      <w:r w:rsidR="002E7907">
        <w:rPr>
          <w:rFonts w:eastAsia="Times New Roman" w:cs="Arial"/>
        </w:rPr>
        <w:t>nents are mounted on a panel and</w:t>
      </w:r>
      <w:r w:rsidR="003F0517" w:rsidRPr="004340DA">
        <w:rPr>
          <w:rFonts w:eastAsia="Times New Roman" w:cs="Arial"/>
        </w:rPr>
        <w:t xml:space="preserve"> enclosed in a </w:t>
      </w:r>
      <w:r w:rsidR="00D62033" w:rsidRPr="004340DA">
        <w:rPr>
          <w:rFonts w:eastAsia="Times New Roman" w:cs="Arial"/>
        </w:rPr>
        <w:t>NEMA 4X rated enclosure.</w:t>
      </w:r>
      <w:r w:rsidR="003F0517" w:rsidRPr="004340DA">
        <w:rPr>
          <w:rFonts w:eastAsia="Times New Roman" w:cs="Arial"/>
        </w:rPr>
        <w:t xml:space="preserve"> </w:t>
      </w:r>
    </w:p>
    <w:p w:rsidR="003F0517" w:rsidRPr="004340DA" w:rsidRDefault="003F0517" w:rsidP="008C7A4D">
      <w:pPr>
        <w:spacing w:after="0" w:line="240" w:lineRule="auto"/>
        <w:rPr>
          <w:rFonts w:eastAsia="Times New Roman" w:cs="Arial"/>
        </w:rPr>
      </w:pPr>
      <w:r w:rsidRPr="004340DA">
        <w:rPr>
          <w:rFonts w:eastAsia="Times New Roman" w:cs="Arial"/>
        </w:rPr>
        <w:tab/>
      </w:r>
      <w:r w:rsidRPr="004340DA">
        <w:rPr>
          <w:rFonts w:eastAsia="Times New Roman" w:cs="Arial"/>
        </w:rPr>
        <w:tab/>
      </w:r>
      <w:r w:rsidRPr="004340DA">
        <w:rPr>
          <w:rFonts w:eastAsia="Times New Roman" w:cs="Arial"/>
        </w:rPr>
        <w:tab/>
      </w:r>
    </w:p>
    <w:tbl>
      <w:tblPr>
        <w:tblStyle w:val="TableGrid"/>
        <w:tblW w:w="0" w:type="auto"/>
        <w:tblInd w:w="1008" w:type="dxa"/>
        <w:tblLook w:val="04A0"/>
      </w:tblPr>
      <w:tblGrid>
        <w:gridCol w:w="2250"/>
        <w:gridCol w:w="5958"/>
      </w:tblGrid>
      <w:tr w:rsidR="00E8623F" w:rsidRPr="004340DA" w:rsidTr="00FA3C9A">
        <w:tc>
          <w:tcPr>
            <w:tcW w:w="2250" w:type="dxa"/>
            <w:vMerge w:val="restart"/>
          </w:tcPr>
          <w:p w:rsidR="00E8623F" w:rsidRPr="004340DA" w:rsidRDefault="00E8623F" w:rsidP="003F0517">
            <w:pPr>
              <w:rPr>
                <w:rFonts w:eastAsia="Times New Roman" w:cs="Arial"/>
              </w:rPr>
            </w:pPr>
            <w:r w:rsidRPr="004340DA">
              <w:rPr>
                <w:rFonts w:eastAsia="Times New Roman" w:cs="Arial"/>
              </w:rPr>
              <w:t>Electrical:</w:t>
            </w:r>
          </w:p>
        </w:tc>
        <w:tc>
          <w:tcPr>
            <w:tcW w:w="5958" w:type="dxa"/>
          </w:tcPr>
          <w:p w:rsidR="00E8623F" w:rsidRPr="004340DA" w:rsidRDefault="007B6526" w:rsidP="007B6526">
            <w:pPr>
              <w:rPr>
                <w:rFonts w:eastAsia="Times New Roman" w:cs="Arial"/>
              </w:rPr>
            </w:pPr>
            <w:r w:rsidRPr="004340DA">
              <w:rPr>
                <w:rFonts w:eastAsia="Times New Roman" w:cs="Arial"/>
              </w:rPr>
              <w:t>Input v</w:t>
            </w:r>
            <w:r w:rsidR="00EC00B1">
              <w:rPr>
                <w:rFonts w:eastAsia="Times New Roman" w:cs="Arial"/>
              </w:rPr>
              <w:t>oltage 12</w:t>
            </w:r>
            <w:r w:rsidR="00E8623F" w:rsidRPr="004340DA">
              <w:rPr>
                <w:rFonts w:eastAsia="Times New Roman" w:cs="Arial"/>
              </w:rPr>
              <w:t>0-240VAC</w:t>
            </w:r>
          </w:p>
        </w:tc>
      </w:tr>
      <w:tr w:rsidR="00E8623F" w:rsidRPr="004340DA" w:rsidTr="00FA3C9A">
        <w:tc>
          <w:tcPr>
            <w:tcW w:w="2250" w:type="dxa"/>
            <w:vMerge/>
          </w:tcPr>
          <w:p w:rsidR="00E8623F" w:rsidRPr="004340DA" w:rsidRDefault="00E8623F" w:rsidP="003F0517">
            <w:pPr>
              <w:rPr>
                <w:rFonts w:eastAsia="Times New Roman" w:cs="Arial"/>
              </w:rPr>
            </w:pPr>
          </w:p>
        </w:tc>
        <w:tc>
          <w:tcPr>
            <w:tcW w:w="5958" w:type="dxa"/>
          </w:tcPr>
          <w:p w:rsidR="00E8623F" w:rsidRPr="004340DA" w:rsidRDefault="00DF4A2F" w:rsidP="001823CB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&lt;</w:t>
            </w:r>
            <w:r w:rsidR="001823CB">
              <w:rPr>
                <w:rFonts w:eastAsia="Times New Roman" w:cs="Arial"/>
              </w:rPr>
              <w:t>0.4 Amp @ 120VAC</w:t>
            </w:r>
          </w:p>
        </w:tc>
      </w:tr>
      <w:tr w:rsidR="00E8623F" w:rsidRPr="004340DA" w:rsidTr="00FA3C9A">
        <w:tc>
          <w:tcPr>
            <w:tcW w:w="2250" w:type="dxa"/>
            <w:vMerge/>
          </w:tcPr>
          <w:p w:rsidR="00E8623F" w:rsidRPr="004340DA" w:rsidRDefault="00E8623F" w:rsidP="003F0517">
            <w:pPr>
              <w:rPr>
                <w:rFonts w:eastAsia="Times New Roman" w:cs="Arial"/>
              </w:rPr>
            </w:pPr>
          </w:p>
        </w:tc>
        <w:tc>
          <w:tcPr>
            <w:tcW w:w="5958" w:type="dxa"/>
          </w:tcPr>
          <w:p w:rsidR="00E8623F" w:rsidRPr="004340DA" w:rsidRDefault="00E8623F" w:rsidP="003F0517">
            <w:pPr>
              <w:rPr>
                <w:rFonts w:eastAsia="Times New Roman" w:cs="Arial"/>
              </w:rPr>
            </w:pPr>
            <w:r w:rsidRPr="004340DA">
              <w:rPr>
                <w:rFonts w:eastAsia="Times New Roman" w:cs="Arial"/>
              </w:rPr>
              <w:t>Internal, Real-Time Clock</w:t>
            </w:r>
          </w:p>
        </w:tc>
      </w:tr>
      <w:tr w:rsidR="00E8623F" w:rsidRPr="004340DA" w:rsidTr="00FA3C9A">
        <w:tc>
          <w:tcPr>
            <w:tcW w:w="2250" w:type="dxa"/>
            <w:vMerge w:val="restart"/>
          </w:tcPr>
          <w:p w:rsidR="00E8623F" w:rsidRPr="004340DA" w:rsidRDefault="00E8623F" w:rsidP="003F0517">
            <w:pPr>
              <w:rPr>
                <w:rFonts w:eastAsia="Times New Roman" w:cs="Arial"/>
              </w:rPr>
            </w:pPr>
            <w:r w:rsidRPr="004340DA">
              <w:rPr>
                <w:rFonts w:eastAsia="Times New Roman" w:cs="Arial"/>
              </w:rPr>
              <w:t>Communications</w:t>
            </w:r>
          </w:p>
        </w:tc>
        <w:tc>
          <w:tcPr>
            <w:tcW w:w="5958" w:type="dxa"/>
          </w:tcPr>
          <w:p w:rsidR="00E8623F" w:rsidRPr="004340DA" w:rsidRDefault="001445F2" w:rsidP="001445F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Supports eight (8) </w:t>
            </w:r>
            <w:r w:rsidR="00790178" w:rsidRPr="004340DA">
              <w:rPr>
                <w:rFonts w:eastAsia="Times New Roman" w:cs="Arial"/>
              </w:rPr>
              <w:t>RS-485 network</w:t>
            </w:r>
            <w:r>
              <w:rPr>
                <w:rFonts w:eastAsia="Times New Roman" w:cs="Arial"/>
              </w:rPr>
              <w:t xml:space="preserve"> buses</w:t>
            </w:r>
          </w:p>
        </w:tc>
      </w:tr>
      <w:tr w:rsidR="00E8623F" w:rsidRPr="004340DA" w:rsidTr="00FA3C9A">
        <w:tc>
          <w:tcPr>
            <w:tcW w:w="2250" w:type="dxa"/>
            <w:vMerge/>
          </w:tcPr>
          <w:p w:rsidR="00E8623F" w:rsidRPr="004340DA" w:rsidRDefault="00E8623F" w:rsidP="003F0517">
            <w:pPr>
              <w:rPr>
                <w:rFonts w:eastAsia="Times New Roman" w:cs="Arial"/>
              </w:rPr>
            </w:pPr>
          </w:p>
        </w:tc>
        <w:tc>
          <w:tcPr>
            <w:tcW w:w="5958" w:type="dxa"/>
          </w:tcPr>
          <w:p w:rsidR="00E8623F" w:rsidRPr="004340DA" w:rsidRDefault="00E8623F" w:rsidP="003F0517">
            <w:pPr>
              <w:rPr>
                <w:rFonts w:eastAsia="Times New Roman" w:cs="Arial"/>
              </w:rPr>
            </w:pPr>
            <w:r w:rsidRPr="004340DA">
              <w:rPr>
                <w:rFonts w:eastAsia="Times New Roman" w:cs="Arial"/>
              </w:rPr>
              <w:t xml:space="preserve">Each </w:t>
            </w:r>
            <w:r w:rsidR="001445F2">
              <w:rPr>
                <w:rFonts w:eastAsia="Times New Roman" w:cs="Arial"/>
              </w:rPr>
              <w:t>bus</w:t>
            </w:r>
            <w:r w:rsidRPr="004340DA">
              <w:rPr>
                <w:rFonts w:eastAsia="Times New Roman" w:cs="Arial"/>
              </w:rPr>
              <w:t xml:space="preserve"> supports 32 devices with maximum</w:t>
            </w:r>
            <w:r w:rsidR="005D5582" w:rsidRPr="004340DA">
              <w:rPr>
                <w:rFonts w:eastAsia="Times New Roman" w:cs="Arial"/>
              </w:rPr>
              <w:t xml:space="preserve"> network</w:t>
            </w:r>
            <w:r w:rsidR="001445F2">
              <w:rPr>
                <w:rFonts w:eastAsia="Times New Roman" w:cs="Arial"/>
              </w:rPr>
              <w:t xml:space="preserve"> length of 4,000 linear feet</w:t>
            </w:r>
          </w:p>
          <w:p w:rsidR="00E8623F" w:rsidRPr="004340DA" w:rsidRDefault="00E8623F" w:rsidP="003F0517">
            <w:pPr>
              <w:rPr>
                <w:rFonts w:eastAsia="Times New Roman" w:cs="Arial"/>
              </w:rPr>
            </w:pPr>
            <w:r w:rsidRPr="004340DA">
              <w:rPr>
                <w:rFonts w:eastAsia="Times New Roman" w:cs="Arial"/>
              </w:rPr>
              <w:t>9600bps, 8-N-1</w:t>
            </w:r>
          </w:p>
        </w:tc>
      </w:tr>
      <w:tr w:rsidR="003F0517" w:rsidRPr="004340DA" w:rsidTr="00FA3C9A">
        <w:tc>
          <w:tcPr>
            <w:tcW w:w="2250" w:type="dxa"/>
          </w:tcPr>
          <w:p w:rsidR="003F0517" w:rsidRPr="004340DA" w:rsidRDefault="003F0517" w:rsidP="003F0517">
            <w:pPr>
              <w:rPr>
                <w:rFonts w:eastAsia="Times New Roman" w:cs="Arial"/>
              </w:rPr>
            </w:pPr>
            <w:r w:rsidRPr="004340DA">
              <w:rPr>
                <w:rFonts w:eastAsia="Times New Roman" w:cs="Arial"/>
              </w:rPr>
              <w:t>Display</w:t>
            </w:r>
          </w:p>
        </w:tc>
        <w:tc>
          <w:tcPr>
            <w:tcW w:w="5958" w:type="dxa"/>
          </w:tcPr>
          <w:p w:rsidR="003F0517" w:rsidRPr="004340DA" w:rsidRDefault="003F0517" w:rsidP="003F0517">
            <w:pPr>
              <w:rPr>
                <w:rFonts w:eastAsia="Times New Roman" w:cs="Arial"/>
              </w:rPr>
            </w:pPr>
            <w:r w:rsidRPr="004340DA">
              <w:rPr>
                <w:rFonts w:eastAsia="Times New Roman" w:cs="Arial"/>
              </w:rPr>
              <w:t>Backlit LCD Screen; 4 lines, 20 characters</w:t>
            </w:r>
          </w:p>
        </w:tc>
      </w:tr>
      <w:tr w:rsidR="00E8623F" w:rsidRPr="004340DA" w:rsidTr="00FA3C9A">
        <w:tc>
          <w:tcPr>
            <w:tcW w:w="2250" w:type="dxa"/>
          </w:tcPr>
          <w:p w:rsidR="00E8623F" w:rsidRPr="004340DA" w:rsidRDefault="00E8623F" w:rsidP="00E8623F">
            <w:pPr>
              <w:rPr>
                <w:rFonts w:eastAsia="Times New Roman" w:cs="Arial"/>
              </w:rPr>
            </w:pPr>
            <w:r w:rsidRPr="004340DA">
              <w:rPr>
                <w:rFonts w:eastAsia="Times New Roman" w:cs="Arial"/>
              </w:rPr>
              <w:t>Permanent Memory</w:t>
            </w:r>
          </w:p>
        </w:tc>
        <w:tc>
          <w:tcPr>
            <w:tcW w:w="5958" w:type="dxa"/>
          </w:tcPr>
          <w:p w:rsidR="003E3E88" w:rsidRDefault="003E3E88" w:rsidP="003E3E8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Custom-formatted, factory-</w:t>
            </w:r>
            <w:r w:rsidR="005D5582" w:rsidRPr="004340DA">
              <w:rPr>
                <w:rFonts w:eastAsia="Times New Roman" w:cs="Arial"/>
              </w:rPr>
              <w:t>provided SD m</w:t>
            </w:r>
            <w:r>
              <w:rPr>
                <w:rFonts w:eastAsia="Times New Roman" w:cs="Arial"/>
              </w:rPr>
              <w:t>ulti-</w:t>
            </w:r>
            <w:r w:rsidR="005D5582" w:rsidRPr="004340DA">
              <w:rPr>
                <w:rFonts w:eastAsia="Times New Roman" w:cs="Arial"/>
              </w:rPr>
              <w:t>media c</w:t>
            </w:r>
            <w:r w:rsidR="00E8623F" w:rsidRPr="004340DA">
              <w:rPr>
                <w:rFonts w:eastAsia="Times New Roman" w:cs="Arial"/>
              </w:rPr>
              <w:t xml:space="preserve">ard. </w:t>
            </w:r>
          </w:p>
          <w:p w:rsidR="00E8623F" w:rsidRPr="004340DA" w:rsidRDefault="00790178" w:rsidP="003E3E88">
            <w:pPr>
              <w:rPr>
                <w:rFonts w:eastAsia="Times New Roman" w:cs="Arial"/>
              </w:rPr>
            </w:pPr>
            <w:r w:rsidRPr="004340DA">
              <w:rPr>
                <w:rFonts w:eastAsia="Times New Roman" w:cs="Arial"/>
              </w:rPr>
              <w:t>P</w:t>
            </w:r>
            <w:r w:rsidR="00E8623F" w:rsidRPr="004340DA">
              <w:rPr>
                <w:rFonts w:eastAsia="Times New Roman" w:cs="Arial"/>
              </w:rPr>
              <w:t>rior to power interruption</w:t>
            </w:r>
            <w:r w:rsidRPr="004340DA">
              <w:rPr>
                <w:rFonts w:eastAsia="Times New Roman" w:cs="Arial"/>
              </w:rPr>
              <w:t>, counts</w:t>
            </w:r>
            <w:r w:rsidR="00E8623F" w:rsidRPr="004340DA">
              <w:rPr>
                <w:rFonts w:eastAsia="Times New Roman" w:cs="Arial"/>
              </w:rPr>
              <w:t xml:space="preserve"> stored in permanent memory</w:t>
            </w:r>
          </w:p>
        </w:tc>
      </w:tr>
      <w:tr w:rsidR="007D03CA" w:rsidRPr="004340DA" w:rsidTr="00FA3C9A">
        <w:tc>
          <w:tcPr>
            <w:tcW w:w="2250" w:type="dxa"/>
          </w:tcPr>
          <w:p w:rsidR="007D03CA" w:rsidRPr="004340DA" w:rsidRDefault="007D03CA" w:rsidP="00E8623F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Optional Network Requirements</w:t>
            </w:r>
          </w:p>
        </w:tc>
        <w:tc>
          <w:tcPr>
            <w:tcW w:w="5958" w:type="dxa"/>
          </w:tcPr>
          <w:p w:rsidR="007D03CA" w:rsidRPr="004340DA" w:rsidRDefault="007D03CA" w:rsidP="001C21A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When connecting to RedStorm Sign Con</w:t>
            </w:r>
            <w:r w:rsidR="001C21A5">
              <w:rPr>
                <w:rFonts w:eastAsia="Times New Roman" w:cs="Arial"/>
              </w:rPr>
              <w:t>trol and Reporting Software use</w:t>
            </w:r>
            <w:r>
              <w:rPr>
                <w:rFonts w:eastAsia="Times New Roman" w:cs="Arial"/>
              </w:rPr>
              <w:t xml:space="preserve"> Ethernet DHCP static </w:t>
            </w:r>
            <w:r w:rsidR="003E3E88">
              <w:rPr>
                <w:rFonts w:eastAsia="Times New Roman" w:cs="Arial"/>
              </w:rPr>
              <w:t xml:space="preserve">IP </w:t>
            </w:r>
            <w:r>
              <w:rPr>
                <w:rFonts w:eastAsia="Times New Roman" w:cs="Arial"/>
              </w:rPr>
              <w:t>lease.</w:t>
            </w:r>
          </w:p>
        </w:tc>
      </w:tr>
    </w:tbl>
    <w:p w:rsidR="003F0517" w:rsidRPr="00B82BDF" w:rsidRDefault="003F0517" w:rsidP="008C7A4D">
      <w:pPr>
        <w:spacing w:after="0" w:line="240" w:lineRule="auto"/>
        <w:rPr>
          <w:rFonts w:eastAsia="Times New Roman" w:cs="Arial"/>
          <w:sz w:val="24"/>
          <w:szCs w:val="24"/>
        </w:rPr>
      </w:pPr>
      <w:r w:rsidRPr="00B82BDF">
        <w:rPr>
          <w:rFonts w:eastAsia="Times New Roman" w:cs="Arial"/>
          <w:sz w:val="24"/>
          <w:szCs w:val="24"/>
        </w:rPr>
        <w:tab/>
        <w:t xml:space="preserve">. </w:t>
      </w:r>
    </w:p>
    <w:p w:rsidR="003F0517" w:rsidRPr="00284ACB" w:rsidRDefault="001823CB" w:rsidP="000C296F">
      <w:pPr>
        <w:pStyle w:val="ListParagraph"/>
        <w:numPr>
          <w:ilvl w:val="1"/>
          <w:numId w:val="4"/>
        </w:numPr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 xml:space="preserve"> </w:t>
      </w:r>
      <w:r w:rsidR="00B82BDF" w:rsidRPr="00284ACB">
        <w:rPr>
          <w:b/>
          <w:color w:val="C00000"/>
          <w:sz w:val="24"/>
          <w:szCs w:val="24"/>
        </w:rPr>
        <w:t>DZ Counter</w:t>
      </w:r>
    </w:p>
    <w:p w:rsidR="00E8623F" w:rsidRPr="004340DA" w:rsidRDefault="00E8623F" w:rsidP="008C7A4D">
      <w:pPr>
        <w:spacing w:after="0" w:line="240" w:lineRule="auto"/>
        <w:ind w:left="864"/>
        <w:rPr>
          <w:rFonts w:eastAsia="Times New Roman" w:cs="Arial"/>
        </w:rPr>
      </w:pPr>
      <w:r w:rsidRPr="004340DA">
        <w:rPr>
          <w:rFonts w:eastAsia="Times New Roman" w:cs="Arial"/>
        </w:rPr>
        <w:t xml:space="preserve">The DZ Counter monitors in/out vehicle counts </w:t>
      </w:r>
      <w:r w:rsidR="00D62033" w:rsidRPr="004340DA">
        <w:rPr>
          <w:rFonts w:eastAsia="Times New Roman" w:cs="Arial"/>
        </w:rPr>
        <w:t xml:space="preserve">at each transition </w:t>
      </w:r>
      <w:r w:rsidRPr="004340DA">
        <w:rPr>
          <w:rFonts w:eastAsia="Times New Roman" w:cs="Arial"/>
        </w:rPr>
        <w:t xml:space="preserve">and communicates them upon request to the SuperMaster Controller. Each DZ Counter can </w:t>
      </w:r>
      <w:r w:rsidR="00D62033" w:rsidRPr="004340DA">
        <w:rPr>
          <w:rFonts w:eastAsia="Times New Roman" w:cs="Arial"/>
        </w:rPr>
        <w:t>support</w:t>
      </w:r>
      <w:r w:rsidRPr="004340DA">
        <w:rPr>
          <w:rFonts w:eastAsia="Times New Roman" w:cs="Arial"/>
        </w:rPr>
        <w:t xml:space="preserve"> up to </w:t>
      </w:r>
      <w:r w:rsidR="00307573">
        <w:rPr>
          <w:rFonts w:eastAsia="Times New Roman" w:cs="Arial"/>
        </w:rPr>
        <w:t>four (4)</w:t>
      </w:r>
      <w:r w:rsidRPr="004340DA">
        <w:rPr>
          <w:rFonts w:eastAsia="Times New Roman" w:cs="Arial"/>
        </w:rPr>
        <w:t xml:space="preserve"> </w:t>
      </w:r>
      <w:r w:rsidR="003E3E88">
        <w:rPr>
          <w:rFonts w:eastAsia="Times New Roman" w:cs="Arial"/>
        </w:rPr>
        <w:t>Signal-Tech Overhead S</w:t>
      </w:r>
      <w:r w:rsidRPr="004340DA">
        <w:rPr>
          <w:rFonts w:eastAsia="Times New Roman" w:cs="Arial"/>
        </w:rPr>
        <w:t xml:space="preserve">ensor pairs or </w:t>
      </w:r>
      <w:r w:rsidR="00307573">
        <w:rPr>
          <w:rFonts w:eastAsia="Times New Roman" w:cs="Arial"/>
        </w:rPr>
        <w:t>eight (8)</w:t>
      </w:r>
      <w:r w:rsidRPr="004340DA">
        <w:rPr>
          <w:rFonts w:eastAsia="Times New Roman" w:cs="Arial"/>
        </w:rPr>
        <w:t xml:space="preserve"> </w:t>
      </w:r>
      <w:r w:rsidR="003E3E88">
        <w:rPr>
          <w:rFonts w:eastAsia="Times New Roman" w:cs="Arial"/>
        </w:rPr>
        <w:t xml:space="preserve">third-party anti-tailgating </w:t>
      </w:r>
      <w:r w:rsidRPr="004340DA">
        <w:rPr>
          <w:rFonts w:eastAsia="Times New Roman" w:cs="Arial"/>
        </w:rPr>
        <w:t xml:space="preserve">loop detection </w:t>
      </w:r>
      <w:r w:rsidR="006E3CC3" w:rsidRPr="004340DA">
        <w:rPr>
          <w:rFonts w:eastAsia="Times New Roman" w:cs="Arial"/>
        </w:rPr>
        <w:t>u</w:t>
      </w:r>
      <w:r w:rsidRPr="004340DA">
        <w:rPr>
          <w:rFonts w:eastAsia="Times New Roman" w:cs="Arial"/>
        </w:rPr>
        <w:t xml:space="preserve">nits. The DZ Counter is housed in </w:t>
      </w:r>
      <w:r w:rsidR="00D62033" w:rsidRPr="004340DA">
        <w:rPr>
          <w:rFonts w:eastAsia="Times New Roman" w:cs="Arial"/>
        </w:rPr>
        <w:t xml:space="preserve">a NEMA </w:t>
      </w:r>
      <w:r w:rsidR="00D70941">
        <w:rPr>
          <w:rFonts w:eastAsia="Times New Roman" w:cs="Arial"/>
        </w:rPr>
        <w:t xml:space="preserve">4X </w:t>
      </w:r>
      <w:r w:rsidR="00D62033" w:rsidRPr="004340DA">
        <w:rPr>
          <w:rFonts w:eastAsia="Times New Roman" w:cs="Arial"/>
        </w:rPr>
        <w:t>rated enclosure.</w:t>
      </w:r>
    </w:p>
    <w:p w:rsidR="00077AFA" w:rsidRPr="004340DA" w:rsidRDefault="00077AFA" w:rsidP="008C7A4D">
      <w:pPr>
        <w:spacing w:after="0" w:line="240" w:lineRule="auto"/>
        <w:ind w:left="864"/>
        <w:rPr>
          <w:rFonts w:eastAsia="Times New Roman" w:cs="Arial"/>
        </w:rPr>
      </w:pPr>
    </w:p>
    <w:tbl>
      <w:tblPr>
        <w:tblStyle w:val="TableGrid"/>
        <w:tblW w:w="0" w:type="auto"/>
        <w:tblInd w:w="1008" w:type="dxa"/>
        <w:tblLook w:val="04A0"/>
      </w:tblPr>
      <w:tblGrid>
        <w:gridCol w:w="2250"/>
        <w:gridCol w:w="5958"/>
      </w:tblGrid>
      <w:tr w:rsidR="00E75648" w:rsidRPr="004340DA" w:rsidTr="00FA3C9A">
        <w:tc>
          <w:tcPr>
            <w:tcW w:w="2250" w:type="dxa"/>
          </w:tcPr>
          <w:p w:rsidR="00E75648" w:rsidRPr="004340DA" w:rsidRDefault="00E75648" w:rsidP="00A25382">
            <w:pPr>
              <w:rPr>
                <w:rFonts w:eastAsia="Times New Roman" w:cs="Arial"/>
              </w:rPr>
            </w:pPr>
            <w:r w:rsidRPr="004340DA">
              <w:rPr>
                <w:rFonts w:eastAsia="Times New Roman" w:cs="Arial"/>
              </w:rPr>
              <w:t>Electrical:</w:t>
            </w:r>
          </w:p>
        </w:tc>
        <w:tc>
          <w:tcPr>
            <w:tcW w:w="5958" w:type="dxa"/>
          </w:tcPr>
          <w:p w:rsidR="00E75648" w:rsidRPr="004340DA" w:rsidRDefault="00E75648" w:rsidP="00D62033">
            <w:pPr>
              <w:rPr>
                <w:rFonts w:eastAsia="Times New Roman" w:cs="Arial"/>
              </w:rPr>
            </w:pPr>
            <w:r w:rsidRPr="004340DA">
              <w:rPr>
                <w:rFonts w:eastAsia="Times New Roman" w:cs="Arial"/>
              </w:rPr>
              <w:t>Input voltage  120</w:t>
            </w:r>
            <w:r w:rsidR="001823CB">
              <w:rPr>
                <w:rFonts w:eastAsia="Times New Roman" w:cs="Arial"/>
              </w:rPr>
              <w:t xml:space="preserve"> – 240</w:t>
            </w:r>
            <w:r w:rsidRPr="004340DA">
              <w:rPr>
                <w:rFonts w:eastAsia="Times New Roman" w:cs="Arial"/>
              </w:rPr>
              <w:t>V</w:t>
            </w:r>
            <w:r w:rsidR="001823CB">
              <w:rPr>
                <w:rFonts w:eastAsia="Times New Roman" w:cs="Arial"/>
              </w:rPr>
              <w:t xml:space="preserve">AC </w:t>
            </w:r>
            <w:r w:rsidR="0006149E">
              <w:rPr>
                <w:rFonts w:eastAsia="Times New Roman" w:cs="Arial"/>
              </w:rPr>
              <w:t xml:space="preserve"> </w:t>
            </w:r>
            <w:r w:rsidR="001823CB">
              <w:rPr>
                <w:rFonts w:eastAsia="Times New Roman" w:cs="Arial"/>
              </w:rPr>
              <w:t>&lt;0.25 Amp @ 120VAC</w:t>
            </w:r>
          </w:p>
        </w:tc>
      </w:tr>
      <w:tr w:rsidR="00E8623F" w:rsidRPr="004340DA" w:rsidTr="00FA3C9A">
        <w:tc>
          <w:tcPr>
            <w:tcW w:w="2250" w:type="dxa"/>
          </w:tcPr>
          <w:p w:rsidR="00E8623F" w:rsidRPr="004340DA" w:rsidRDefault="00E8623F" w:rsidP="00A25382">
            <w:pPr>
              <w:rPr>
                <w:rFonts w:eastAsia="Times New Roman" w:cs="Arial"/>
              </w:rPr>
            </w:pPr>
            <w:r w:rsidRPr="004340DA">
              <w:rPr>
                <w:rFonts w:eastAsia="Times New Roman" w:cs="Arial"/>
              </w:rPr>
              <w:t>Communications</w:t>
            </w:r>
          </w:p>
        </w:tc>
        <w:tc>
          <w:tcPr>
            <w:tcW w:w="5958" w:type="dxa"/>
          </w:tcPr>
          <w:p w:rsidR="00E8623F" w:rsidRPr="004340DA" w:rsidRDefault="00E8623F" w:rsidP="00E8623F">
            <w:pPr>
              <w:rPr>
                <w:rFonts w:eastAsia="Times New Roman" w:cs="Arial"/>
              </w:rPr>
            </w:pPr>
            <w:r w:rsidRPr="004340DA">
              <w:rPr>
                <w:rFonts w:eastAsia="Times New Roman" w:cs="Arial"/>
              </w:rPr>
              <w:t>RS485 Network Port</w:t>
            </w:r>
          </w:p>
        </w:tc>
      </w:tr>
      <w:tr w:rsidR="00E8623F" w:rsidRPr="004340DA" w:rsidTr="00FA3C9A">
        <w:tc>
          <w:tcPr>
            <w:tcW w:w="2250" w:type="dxa"/>
          </w:tcPr>
          <w:p w:rsidR="00E8623F" w:rsidRPr="004340DA" w:rsidRDefault="00E8623F" w:rsidP="00A25382">
            <w:pPr>
              <w:rPr>
                <w:rFonts w:eastAsia="Times New Roman" w:cs="Arial"/>
              </w:rPr>
            </w:pPr>
            <w:r w:rsidRPr="004340DA">
              <w:rPr>
                <w:rFonts w:eastAsia="Times New Roman" w:cs="Arial"/>
              </w:rPr>
              <w:t>Sensor Inputs</w:t>
            </w:r>
          </w:p>
        </w:tc>
        <w:tc>
          <w:tcPr>
            <w:tcW w:w="5958" w:type="dxa"/>
          </w:tcPr>
          <w:p w:rsidR="00E8623F" w:rsidRPr="004340DA" w:rsidRDefault="00613C4B" w:rsidP="00613C4B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Four (4) </w:t>
            </w:r>
            <w:r w:rsidR="003E3E88">
              <w:rPr>
                <w:rFonts w:eastAsia="Times New Roman" w:cs="Arial"/>
              </w:rPr>
              <w:t xml:space="preserve">Signal-Tech Overhead </w:t>
            </w:r>
            <w:r>
              <w:rPr>
                <w:rFonts w:eastAsia="Times New Roman" w:cs="Arial"/>
              </w:rPr>
              <w:t>Sensor pair c</w:t>
            </w:r>
            <w:r w:rsidR="00E8623F" w:rsidRPr="004340DA">
              <w:rPr>
                <w:rFonts w:eastAsia="Times New Roman" w:cs="Arial"/>
              </w:rPr>
              <w:t>onnections</w:t>
            </w:r>
            <w:r w:rsidR="003E3E88">
              <w:rPr>
                <w:rFonts w:eastAsia="Times New Roman" w:cs="Arial"/>
              </w:rPr>
              <w:t xml:space="preserve"> or eight (8)</w:t>
            </w:r>
            <w:r w:rsidR="003E3E88" w:rsidRPr="004340DA">
              <w:rPr>
                <w:rFonts w:eastAsia="Times New Roman" w:cs="Arial"/>
              </w:rPr>
              <w:t xml:space="preserve"> </w:t>
            </w:r>
            <w:r w:rsidR="003E3E88">
              <w:rPr>
                <w:rFonts w:eastAsia="Times New Roman" w:cs="Arial"/>
              </w:rPr>
              <w:t xml:space="preserve">third-party anti-tailgating </w:t>
            </w:r>
            <w:r w:rsidR="003E3E88" w:rsidRPr="004340DA">
              <w:rPr>
                <w:rFonts w:eastAsia="Times New Roman" w:cs="Arial"/>
              </w:rPr>
              <w:t>loop detection units</w:t>
            </w:r>
          </w:p>
        </w:tc>
      </w:tr>
    </w:tbl>
    <w:p w:rsidR="004340DA" w:rsidRDefault="004340DA" w:rsidP="004340DA">
      <w:pPr>
        <w:jc w:val="both"/>
        <w:rPr>
          <w:b/>
          <w:color w:val="C00000"/>
          <w:sz w:val="24"/>
          <w:szCs w:val="24"/>
        </w:rPr>
      </w:pPr>
    </w:p>
    <w:p w:rsidR="00E8623F" w:rsidRPr="00284ACB" w:rsidRDefault="0006149E" w:rsidP="000C296F">
      <w:pPr>
        <w:pStyle w:val="ListParagraph"/>
        <w:numPr>
          <w:ilvl w:val="1"/>
          <w:numId w:val="4"/>
        </w:numPr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>Signal-Tech</w:t>
      </w:r>
      <w:r w:rsidR="006E3CC3" w:rsidRPr="00284ACB">
        <w:rPr>
          <w:b/>
          <w:color w:val="C00000"/>
          <w:sz w:val="24"/>
          <w:szCs w:val="24"/>
        </w:rPr>
        <w:t xml:space="preserve"> </w:t>
      </w:r>
      <w:r w:rsidR="00E8623F" w:rsidRPr="00284ACB">
        <w:rPr>
          <w:b/>
          <w:color w:val="C00000"/>
          <w:sz w:val="24"/>
          <w:szCs w:val="24"/>
        </w:rPr>
        <w:t>Overhead Sensor</w:t>
      </w:r>
    </w:p>
    <w:p w:rsidR="00E8623F" w:rsidRPr="004340DA" w:rsidRDefault="00E8623F" w:rsidP="008C7A4D">
      <w:pPr>
        <w:ind w:left="864"/>
      </w:pPr>
      <w:r w:rsidRPr="004340DA">
        <w:t xml:space="preserve">Installed in pairs </w:t>
      </w:r>
      <w:r w:rsidR="00B82BDF" w:rsidRPr="004340DA">
        <w:t xml:space="preserve">with each DZ Counter. </w:t>
      </w:r>
      <w:r w:rsidRPr="004340DA">
        <w:t>Sensors are used to detect vehicl</w:t>
      </w:r>
      <w:r w:rsidR="006E3CC3" w:rsidRPr="004340DA">
        <w:t xml:space="preserve">es and their </w:t>
      </w:r>
      <w:r w:rsidR="003E3E88">
        <w:t xml:space="preserve">direction of </w:t>
      </w:r>
      <w:r w:rsidR="006E3CC3" w:rsidRPr="004340DA">
        <w:t>travel. S</w:t>
      </w:r>
      <w:r w:rsidRPr="004340DA">
        <w:t>ensors are capable of bidirectional vehicle counting.</w:t>
      </w:r>
      <w:r w:rsidR="00C409D5" w:rsidRPr="004340DA">
        <w:rPr>
          <w:color w:val="FF0000"/>
        </w:rPr>
        <w:t xml:space="preserve"> </w:t>
      </w:r>
    </w:p>
    <w:tbl>
      <w:tblPr>
        <w:tblStyle w:val="TableGrid"/>
        <w:tblW w:w="0" w:type="auto"/>
        <w:tblInd w:w="1008" w:type="dxa"/>
        <w:tblLook w:val="04A0"/>
      </w:tblPr>
      <w:tblGrid>
        <w:gridCol w:w="2250"/>
        <w:gridCol w:w="5958"/>
      </w:tblGrid>
      <w:tr w:rsidR="00E8623F" w:rsidRPr="004340DA" w:rsidTr="00FA3C9A">
        <w:tc>
          <w:tcPr>
            <w:tcW w:w="2250" w:type="dxa"/>
          </w:tcPr>
          <w:p w:rsidR="00E8623F" w:rsidRPr="004340DA" w:rsidRDefault="00E8623F" w:rsidP="00A25382">
            <w:pPr>
              <w:rPr>
                <w:rFonts w:eastAsia="Times New Roman" w:cs="Arial"/>
              </w:rPr>
            </w:pPr>
            <w:r w:rsidRPr="004340DA">
              <w:rPr>
                <w:rFonts w:eastAsia="Times New Roman" w:cs="Arial"/>
              </w:rPr>
              <w:t>Electrical:</w:t>
            </w:r>
          </w:p>
        </w:tc>
        <w:tc>
          <w:tcPr>
            <w:tcW w:w="5958" w:type="dxa"/>
          </w:tcPr>
          <w:p w:rsidR="00E8623F" w:rsidRPr="004340DA" w:rsidRDefault="005D5582" w:rsidP="00A25382">
            <w:pPr>
              <w:rPr>
                <w:rFonts w:eastAsia="Times New Roman" w:cs="Arial"/>
              </w:rPr>
            </w:pPr>
            <w:r w:rsidRPr="004340DA">
              <w:rPr>
                <w:rFonts w:eastAsia="Times New Roman" w:cs="Arial"/>
              </w:rPr>
              <w:t xml:space="preserve">Power supplied by DZ Counter. </w:t>
            </w:r>
            <w:r w:rsidR="004C2500">
              <w:rPr>
                <w:rFonts w:eastAsia="Times New Roman" w:cs="Arial"/>
              </w:rPr>
              <w:t>DC Power 12-24</w:t>
            </w:r>
            <w:r w:rsidR="00E8623F" w:rsidRPr="004340DA">
              <w:rPr>
                <w:rFonts w:eastAsia="Times New Roman" w:cs="Arial"/>
              </w:rPr>
              <w:t>VDC, 100mA maximum consumption</w:t>
            </w:r>
          </w:p>
        </w:tc>
      </w:tr>
      <w:tr w:rsidR="00E8623F" w:rsidRPr="004340DA" w:rsidTr="00FA3C9A">
        <w:tc>
          <w:tcPr>
            <w:tcW w:w="2250" w:type="dxa"/>
          </w:tcPr>
          <w:p w:rsidR="00E8623F" w:rsidRPr="004340DA" w:rsidRDefault="00E8623F" w:rsidP="00A25382">
            <w:pPr>
              <w:rPr>
                <w:rFonts w:eastAsia="Times New Roman" w:cs="Arial"/>
              </w:rPr>
            </w:pPr>
            <w:r w:rsidRPr="004340DA">
              <w:rPr>
                <w:rFonts w:eastAsia="Times New Roman" w:cs="Arial"/>
              </w:rPr>
              <w:t>Communications</w:t>
            </w:r>
          </w:p>
        </w:tc>
        <w:tc>
          <w:tcPr>
            <w:tcW w:w="5958" w:type="dxa"/>
          </w:tcPr>
          <w:p w:rsidR="00E8623F" w:rsidRPr="004340DA" w:rsidRDefault="00E8623F" w:rsidP="00A25382">
            <w:pPr>
              <w:rPr>
                <w:rFonts w:eastAsia="Times New Roman" w:cs="Arial"/>
              </w:rPr>
            </w:pPr>
            <w:r w:rsidRPr="004340DA">
              <w:rPr>
                <w:rFonts w:eastAsia="Times New Roman" w:cs="Arial"/>
              </w:rPr>
              <w:t xml:space="preserve">Each sensor includes a 16 foot long cable for connecting the sensor to its corresponding DZ Counter. </w:t>
            </w:r>
            <w:r w:rsidR="007C16CD" w:rsidRPr="004340DA">
              <w:rPr>
                <w:rFonts w:eastAsia="Times New Roman" w:cs="Arial"/>
              </w:rPr>
              <w:t>Cable</w:t>
            </w:r>
            <w:r w:rsidRPr="004340DA">
              <w:rPr>
                <w:rFonts w:eastAsia="Times New Roman" w:cs="Arial"/>
              </w:rPr>
              <w:t xml:space="preserve"> may be </w:t>
            </w:r>
            <w:r w:rsidR="007C16CD" w:rsidRPr="004340DA">
              <w:rPr>
                <w:rFonts w:eastAsia="Times New Roman" w:cs="Arial"/>
              </w:rPr>
              <w:t>lengthened (in the field by others) to a maximum of 350 feet using 4 conductor, 18 gauge cable.</w:t>
            </w:r>
          </w:p>
        </w:tc>
      </w:tr>
      <w:tr w:rsidR="00E8623F" w:rsidRPr="004340DA" w:rsidTr="00FA3C9A">
        <w:tc>
          <w:tcPr>
            <w:tcW w:w="2250" w:type="dxa"/>
          </w:tcPr>
          <w:p w:rsidR="00E8623F" w:rsidRPr="004340DA" w:rsidRDefault="007C16CD" w:rsidP="00A25382">
            <w:pPr>
              <w:rPr>
                <w:rFonts w:eastAsia="Times New Roman" w:cs="Arial"/>
              </w:rPr>
            </w:pPr>
            <w:r w:rsidRPr="004340DA">
              <w:rPr>
                <w:rFonts w:eastAsia="Times New Roman" w:cs="Arial"/>
              </w:rPr>
              <w:t>Temperature Range</w:t>
            </w:r>
          </w:p>
        </w:tc>
        <w:tc>
          <w:tcPr>
            <w:tcW w:w="5958" w:type="dxa"/>
          </w:tcPr>
          <w:p w:rsidR="00E8623F" w:rsidRPr="004340DA" w:rsidRDefault="007C16CD" w:rsidP="00A25382">
            <w:pPr>
              <w:rPr>
                <w:rFonts w:eastAsia="Times New Roman" w:cs="Arial"/>
              </w:rPr>
            </w:pPr>
            <w:r w:rsidRPr="004340DA">
              <w:rPr>
                <w:rFonts w:eastAsia="Times New Roman" w:cs="Arial"/>
              </w:rPr>
              <w:t xml:space="preserve">-4 degrees to 140 degrees </w:t>
            </w:r>
            <w:r w:rsidR="005D5582" w:rsidRPr="004340DA">
              <w:rPr>
                <w:rFonts w:eastAsia="Times New Roman" w:cs="Arial"/>
              </w:rPr>
              <w:t>Fahrenheit</w:t>
            </w:r>
          </w:p>
        </w:tc>
      </w:tr>
    </w:tbl>
    <w:p w:rsidR="00E8623F" w:rsidRDefault="007C16CD" w:rsidP="000C296F">
      <w:pPr>
        <w:pStyle w:val="ListParagraph"/>
        <w:numPr>
          <w:ilvl w:val="1"/>
          <w:numId w:val="4"/>
        </w:numPr>
        <w:rPr>
          <w:b/>
          <w:color w:val="C00000"/>
          <w:sz w:val="24"/>
          <w:szCs w:val="24"/>
        </w:rPr>
      </w:pPr>
      <w:r w:rsidRPr="00B82BDF">
        <w:rPr>
          <w:sz w:val="24"/>
          <w:szCs w:val="24"/>
        </w:rPr>
        <w:t xml:space="preserve"> </w:t>
      </w:r>
      <w:r w:rsidRPr="00284ACB">
        <w:rPr>
          <w:b/>
          <w:color w:val="C00000"/>
          <w:sz w:val="24"/>
          <w:szCs w:val="24"/>
        </w:rPr>
        <w:t>Space Available Signage</w:t>
      </w:r>
    </w:p>
    <w:p w:rsidR="00875A3B" w:rsidRPr="004340DA" w:rsidRDefault="00875A3B" w:rsidP="004E4674">
      <w:pPr>
        <w:spacing w:after="0" w:line="240" w:lineRule="auto"/>
        <w:ind w:left="792"/>
        <w:rPr>
          <w:rFonts w:eastAsia="Times New Roman" w:cs="Arial"/>
        </w:rPr>
      </w:pPr>
      <w:r w:rsidRPr="004340DA">
        <w:rPr>
          <w:rFonts w:eastAsia="Times New Roman" w:cs="Arial"/>
        </w:rPr>
        <w:t>Custom designed signs with LED 7-segment boards fo</w:t>
      </w:r>
      <w:r w:rsidR="00FA3C9A">
        <w:rPr>
          <w:rFonts w:eastAsia="Times New Roman" w:cs="Arial"/>
        </w:rPr>
        <w:t xml:space="preserve">r displaying counts. Signage can be </w:t>
      </w:r>
      <w:r w:rsidRPr="004340DA">
        <w:rPr>
          <w:rFonts w:eastAsia="Times New Roman" w:cs="Arial"/>
        </w:rPr>
        <w:t>sized to display counts for a single level, entire garage or campus-wide setting.</w:t>
      </w:r>
    </w:p>
    <w:p w:rsidR="00875A3B" w:rsidRPr="004340DA" w:rsidRDefault="00875A3B" w:rsidP="004E4674">
      <w:pPr>
        <w:spacing w:after="0" w:line="240" w:lineRule="auto"/>
        <w:rPr>
          <w:rFonts w:eastAsia="Times New Roman" w:cs="Arial"/>
        </w:rPr>
      </w:pPr>
    </w:p>
    <w:tbl>
      <w:tblPr>
        <w:tblStyle w:val="TableGrid"/>
        <w:tblW w:w="0" w:type="auto"/>
        <w:tblInd w:w="1008" w:type="dxa"/>
        <w:tblLook w:val="04A0"/>
      </w:tblPr>
      <w:tblGrid>
        <w:gridCol w:w="2250"/>
        <w:gridCol w:w="5940"/>
      </w:tblGrid>
      <w:tr w:rsidR="00762D21" w:rsidRPr="004340DA" w:rsidTr="00FA3C9A">
        <w:tc>
          <w:tcPr>
            <w:tcW w:w="2250" w:type="dxa"/>
          </w:tcPr>
          <w:p w:rsidR="00762D21" w:rsidRPr="004340DA" w:rsidRDefault="00762D21" w:rsidP="00A25382">
            <w:pPr>
              <w:rPr>
                <w:rFonts w:eastAsia="Times New Roman" w:cs="Arial"/>
              </w:rPr>
            </w:pPr>
            <w:r w:rsidRPr="004340DA">
              <w:rPr>
                <w:rFonts w:eastAsia="Times New Roman" w:cs="Arial"/>
              </w:rPr>
              <w:t>Electrical</w:t>
            </w:r>
          </w:p>
        </w:tc>
        <w:tc>
          <w:tcPr>
            <w:tcW w:w="5940" w:type="dxa"/>
          </w:tcPr>
          <w:p w:rsidR="00762D21" w:rsidRPr="004340DA" w:rsidRDefault="00762D21" w:rsidP="00A25382">
            <w:pPr>
              <w:rPr>
                <w:rFonts w:eastAsia="Times New Roman" w:cs="Arial"/>
              </w:rPr>
            </w:pPr>
            <w:r w:rsidRPr="004340DA">
              <w:rPr>
                <w:rFonts w:eastAsia="Times New Roman" w:cs="Arial"/>
              </w:rPr>
              <w:t>Input voltage</w:t>
            </w:r>
            <w:r w:rsidR="00FA3C9A">
              <w:rPr>
                <w:rFonts w:eastAsia="Times New Roman" w:cs="Arial"/>
              </w:rPr>
              <w:t xml:space="preserve"> </w:t>
            </w:r>
            <w:r w:rsidR="00AB4B3B">
              <w:rPr>
                <w:rFonts w:eastAsia="Times New Roman" w:cs="Arial"/>
              </w:rPr>
              <w:t>120-277VAC or 12-24VDC</w:t>
            </w:r>
          </w:p>
        </w:tc>
      </w:tr>
      <w:tr w:rsidR="00875A3B" w:rsidRPr="004340DA" w:rsidTr="00FA3C9A">
        <w:tc>
          <w:tcPr>
            <w:tcW w:w="2250" w:type="dxa"/>
          </w:tcPr>
          <w:p w:rsidR="00875A3B" w:rsidRPr="004340DA" w:rsidRDefault="00875A3B" w:rsidP="00A25382">
            <w:pPr>
              <w:rPr>
                <w:rFonts w:eastAsia="Times New Roman" w:cs="Arial"/>
              </w:rPr>
            </w:pPr>
            <w:r w:rsidRPr="004340DA">
              <w:rPr>
                <w:rFonts w:eastAsia="Times New Roman" w:cs="Arial"/>
              </w:rPr>
              <w:t>Construction</w:t>
            </w:r>
          </w:p>
        </w:tc>
        <w:tc>
          <w:tcPr>
            <w:tcW w:w="5940" w:type="dxa"/>
          </w:tcPr>
          <w:p w:rsidR="00875A3B" w:rsidRPr="004340DA" w:rsidRDefault="00875A3B" w:rsidP="00A25382">
            <w:pPr>
              <w:rPr>
                <w:rFonts w:eastAsia="Times New Roman" w:cs="Arial"/>
              </w:rPr>
            </w:pPr>
            <w:r w:rsidRPr="004340DA">
              <w:rPr>
                <w:rFonts w:eastAsia="Times New Roman" w:cs="Arial"/>
              </w:rPr>
              <w:t>Pre-wired, corrosion resistant, mitered extruded aluminum cabinet with factory applied interior anti-condensation coating.</w:t>
            </w:r>
          </w:p>
        </w:tc>
      </w:tr>
      <w:tr w:rsidR="00875A3B" w:rsidRPr="004340DA" w:rsidTr="00FA3C9A">
        <w:tc>
          <w:tcPr>
            <w:tcW w:w="2250" w:type="dxa"/>
          </w:tcPr>
          <w:p w:rsidR="00875A3B" w:rsidRPr="004340DA" w:rsidRDefault="00875A3B" w:rsidP="00A25382">
            <w:pPr>
              <w:rPr>
                <w:rFonts w:eastAsia="Times New Roman" w:cs="Arial"/>
              </w:rPr>
            </w:pPr>
            <w:r w:rsidRPr="004340DA">
              <w:rPr>
                <w:rFonts w:eastAsia="Times New Roman" w:cs="Arial"/>
              </w:rPr>
              <w:t>Finish</w:t>
            </w:r>
          </w:p>
        </w:tc>
        <w:tc>
          <w:tcPr>
            <w:tcW w:w="5940" w:type="dxa"/>
          </w:tcPr>
          <w:p w:rsidR="00875A3B" w:rsidRPr="004340DA" w:rsidRDefault="00D70941" w:rsidP="00D70941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Commercial grade reflective vinyl; full color graphics and logo branding; f</w:t>
            </w:r>
            <w:r w:rsidR="00875A3B" w:rsidRPr="004340DA">
              <w:rPr>
                <w:rFonts w:eastAsia="Times New Roman" w:cs="Arial"/>
              </w:rPr>
              <w:t xml:space="preserve">ade resistant, </w:t>
            </w:r>
            <w:r w:rsidR="00E90B67">
              <w:rPr>
                <w:rFonts w:eastAsia="Times New Roman" w:cs="Arial"/>
              </w:rPr>
              <w:t>high-performance, acrylic polyurethane enamel finish.</w:t>
            </w:r>
            <w:r w:rsidR="00875A3B" w:rsidRPr="004340DA">
              <w:rPr>
                <w:rFonts w:eastAsia="Times New Roman" w:cs="Arial"/>
              </w:rPr>
              <w:t xml:space="preserve"> </w:t>
            </w:r>
          </w:p>
        </w:tc>
      </w:tr>
      <w:tr w:rsidR="00875A3B" w:rsidRPr="004340DA" w:rsidTr="00FA3C9A">
        <w:tc>
          <w:tcPr>
            <w:tcW w:w="2250" w:type="dxa"/>
          </w:tcPr>
          <w:p w:rsidR="00875A3B" w:rsidRPr="004340DA" w:rsidRDefault="00875A3B" w:rsidP="00A25382">
            <w:pPr>
              <w:rPr>
                <w:rFonts w:eastAsia="Times New Roman" w:cs="Arial"/>
              </w:rPr>
            </w:pPr>
            <w:r w:rsidRPr="004340DA">
              <w:rPr>
                <w:rFonts w:eastAsia="Times New Roman" w:cs="Arial"/>
              </w:rPr>
              <w:t>Mounting</w:t>
            </w:r>
          </w:p>
        </w:tc>
        <w:tc>
          <w:tcPr>
            <w:tcW w:w="5940" w:type="dxa"/>
          </w:tcPr>
          <w:p w:rsidR="00875A3B" w:rsidRPr="004340DA" w:rsidRDefault="00875A3B" w:rsidP="00A25382">
            <w:pPr>
              <w:rPr>
                <w:rFonts w:eastAsia="Times New Roman" w:cs="Arial"/>
              </w:rPr>
            </w:pPr>
            <w:r w:rsidRPr="004340DA">
              <w:rPr>
                <w:rFonts w:eastAsia="Times New Roman" w:cs="Arial"/>
              </w:rPr>
              <w:t>Wall, ceiling, direct burial post mount, or base plate post mount.</w:t>
            </w:r>
          </w:p>
        </w:tc>
      </w:tr>
    </w:tbl>
    <w:p w:rsidR="00875A3B" w:rsidRPr="00875A3B" w:rsidRDefault="00875A3B" w:rsidP="00875A3B">
      <w:pPr>
        <w:ind w:left="360"/>
        <w:rPr>
          <w:b/>
          <w:color w:val="C00000"/>
          <w:sz w:val="24"/>
          <w:szCs w:val="24"/>
        </w:rPr>
      </w:pPr>
    </w:p>
    <w:p w:rsidR="00875A3B" w:rsidRDefault="00762D21" w:rsidP="000C296F">
      <w:pPr>
        <w:pStyle w:val="ListParagraph"/>
        <w:numPr>
          <w:ilvl w:val="1"/>
          <w:numId w:val="4"/>
        </w:numPr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 xml:space="preserve">Signal-Tech </w:t>
      </w:r>
      <w:r w:rsidR="00875A3B">
        <w:rPr>
          <w:b/>
          <w:color w:val="C00000"/>
          <w:sz w:val="24"/>
          <w:szCs w:val="24"/>
        </w:rPr>
        <w:t>Sign Control and Reporting Software</w:t>
      </w:r>
      <w:r w:rsidR="008D0D32">
        <w:rPr>
          <w:b/>
          <w:color w:val="C00000"/>
          <w:sz w:val="24"/>
          <w:szCs w:val="24"/>
        </w:rPr>
        <w:t xml:space="preserve"> (Software)</w:t>
      </w:r>
      <w:r w:rsidR="00E43F50">
        <w:rPr>
          <w:b/>
          <w:color w:val="C00000"/>
          <w:sz w:val="24"/>
          <w:szCs w:val="24"/>
        </w:rPr>
        <w:t>, optional</w:t>
      </w:r>
    </w:p>
    <w:p w:rsidR="00EF4EF3" w:rsidRDefault="008D1DC3" w:rsidP="0097211A">
      <w:pPr>
        <w:pStyle w:val="ListParagraph"/>
        <w:numPr>
          <w:ilvl w:val="2"/>
          <w:numId w:val="4"/>
        </w:numPr>
      </w:pPr>
      <w:r w:rsidRPr="004340DA">
        <w:t xml:space="preserve">The Sign Control and Reporting Software </w:t>
      </w:r>
      <w:proofErr w:type="gramStart"/>
      <w:r w:rsidRPr="004340DA">
        <w:t>organizes</w:t>
      </w:r>
      <w:proofErr w:type="gramEnd"/>
      <w:r w:rsidRPr="004340DA">
        <w:t xml:space="preserve"> and manages RedStorm Systems and Smart Signs on the facility network</w:t>
      </w:r>
      <w:r w:rsidR="009B5F0C" w:rsidRPr="004340DA">
        <w:t>.</w:t>
      </w:r>
      <w:r w:rsidRPr="004340DA">
        <w:t xml:space="preserve"> </w:t>
      </w:r>
    </w:p>
    <w:tbl>
      <w:tblPr>
        <w:tblStyle w:val="TableGrid"/>
        <w:tblW w:w="0" w:type="auto"/>
        <w:tblInd w:w="792" w:type="dxa"/>
        <w:tblLook w:val="04A0"/>
      </w:tblPr>
      <w:tblGrid>
        <w:gridCol w:w="4381"/>
        <w:gridCol w:w="4403"/>
      </w:tblGrid>
      <w:tr w:rsidR="007D03CA" w:rsidRPr="004340DA" w:rsidTr="00A25382">
        <w:tc>
          <w:tcPr>
            <w:tcW w:w="4381" w:type="dxa"/>
          </w:tcPr>
          <w:p w:rsidR="007D03CA" w:rsidRPr="004340DA" w:rsidRDefault="007D03CA" w:rsidP="00A25382">
            <w:r w:rsidRPr="004340DA">
              <w:t>Computer Requirements</w:t>
            </w:r>
          </w:p>
        </w:tc>
        <w:tc>
          <w:tcPr>
            <w:tcW w:w="4403" w:type="dxa"/>
          </w:tcPr>
          <w:p w:rsidR="007D03CA" w:rsidRDefault="00187997" w:rsidP="00A25382">
            <w:r>
              <w:t>Server grade PC with power backup running Windows 7 or Windows Server 2008 or higher</w:t>
            </w:r>
          </w:p>
          <w:p w:rsidR="00187997" w:rsidRPr="004340DA" w:rsidRDefault="00187997" w:rsidP="00A25382">
            <w:r>
              <w:t>Minimum requirements:</w:t>
            </w:r>
            <w:r>
              <w:br/>
              <w:t>8 GB RAM and 128 GB of hard drive space</w:t>
            </w:r>
          </w:p>
        </w:tc>
      </w:tr>
      <w:tr w:rsidR="007D03CA" w:rsidRPr="004340DA" w:rsidTr="00A25382">
        <w:tc>
          <w:tcPr>
            <w:tcW w:w="4381" w:type="dxa"/>
          </w:tcPr>
          <w:p w:rsidR="007D03CA" w:rsidRPr="004340DA" w:rsidRDefault="007D03CA" w:rsidP="00A25382">
            <w:r w:rsidRPr="004340DA">
              <w:t>Network Requirements</w:t>
            </w:r>
          </w:p>
        </w:tc>
        <w:tc>
          <w:tcPr>
            <w:tcW w:w="4403" w:type="dxa"/>
          </w:tcPr>
          <w:p w:rsidR="007D03CA" w:rsidRPr="004340DA" w:rsidRDefault="007D03CA" w:rsidP="00A25382">
            <w:r w:rsidRPr="004340DA">
              <w:t>Ethernet</w:t>
            </w:r>
          </w:p>
          <w:p w:rsidR="007D03CA" w:rsidRPr="004340DA" w:rsidRDefault="007D03CA" w:rsidP="00A25382">
            <w:r w:rsidRPr="004340DA">
              <w:t>DHCP enabled</w:t>
            </w:r>
          </w:p>
        </w:tc>
      </w:tr>
    </w:tbl>
    <w:p w:rsidR="007D03CA" w:rsidRPr="004340DA" w:rsidRDefault="007D03CA" w:rsidP="007D03CA">
      <w:pPr>
        <w:pStyle w:val="ListParagraph"/>
        <w:ind w:left="1224"/>
      </w:pPr>
    </w:p>
    <w:p w:rsidR="00EF4EF3" w:rsidRPr="004340DA" w:rsidRDefault="008D1DC3" w:rsidP="0087260A">
      <w:pPr>
        <w:pStyle w:val="ListParagraph"/>
        <w:numPr>
          <w:ilvl w:val="2"/>
          <w:numId w:val="4"/>
        </w:numPr>
      </w:pPr>
      <w:r w:rsidRPr="004340DA">
        <w:t>Functionality</w:t>
      </w:r>
      <w:r w:rsidR="00EF4EF3" w:rsidRPr="004340DA">
        <w:t xml:space="preserve"> with the RedStorm Parking Guidance System</w:t>
      </w:r>
    </w:p>
    <w:p w:rsidR="00EF4EF3" w:rsidRPr="004340DA" w:rsidRDefault="008D1DC3" w:rsidP="0087260A">
      <w:pPr>
        <w:pStyle w:val="ListParagraph"/>
        <w:numPr>
          <w:ilvl w:val="3"/>
          <w:numId w:val="4"/>
        </w:numPr>
      </w:pPr>
      <w:r w:rsidRPr="004340DA">
        <w:t>Collects and stores RedStorm System parking data</w:t>
      </w:r>
    </w:p>
    <w:p w:rsidR="00EF4EF3" w:rsidRPr="004340DA" w:rsidRDefault="008D1DC3" w:rsidP="008D0D32">
      <w:pPr>
        <w:pStyle w:val="ListParagraph"/>
        <w:numPr>
          <w:ilvl w:val="3"/>
          <w:numId w:val="4"/>
        </w:numPr>
        <w:ind w:left="2160" w:hanging="1080"/>
      </w:pPr>
      <w:r w:rsidRPr="004340DA">
        <w:t>Has ability to interface with one or multiple RedStorm Systems on the network.</w:t>
      </w:r>
    </w:p>
    <w:p w:rsidR="00EF4EF3" w:rsidRPr="004340DA" w:rsidRDefault="008D1DC3" w:rsidP="0087260A">
      <w:pPr>
        <w:pStyle w:val="ListParagraph"/>
        <w:numPr>
          <w:ilvl w:val="3"/>
          <w:numId w:val="4"/>
        </w:numPr>
      </w:pPr>
      <w:r w:rsidRPr="004340DA">
        <w:t>Monitor garage/lot usage</w:t>
      </w:r>
    </w:p>
    <w:p w:rsidR="00EF4EF3" w:rsidRPr="004340DA" w:rsidRDefault="008D1DC3" w:rsidP="0087260A">
      <w:pPr>
        <w:pStyle w:val="ListParagraph"/>
        <w:numPr>
          <w:ilvl w:val="3"/>
          <w:numId w:val="4"/>
        </w:numPr>
      </w:pPr>
      <w:r w:rsidRPr="004340DA">
        <w:t>Adjust counts and capacities within a zone or system</w:t>
      </w:r>
    </w:p>
    <w:p w:rsidR="00EF4EF3" w:rsidRPr="004340DA" w:rsidRDefault="008D1DC3" w:rsidP="008D0D32">
      <w:pPr>
        <w:pStyle w:val="ListParagraph"/>
        <w:numPr>
          <w:ilvl w:val="3"/>
          <w:numId w:val="4"/>
        </w:numPr>
        <w:ind w:left="2160" w:hanging="1080"/>
      </w:pPr>
      <w:r w:rsidRPr="004340DA">
        <w:t>Assign common names to entrances, exits and transitions to simplify reporting, maintenance and troubleshooting</w:t>
      </w:r>
    </w:p>
    <w:p w:rsidR="00762D21" w:rsidRPr="004340DA" w:rsidRDefault="00762D21" w:rsidP="0087260A">
      <w:pPr>
        <w:pStyle w:val="ListParagraph"/>
        <w:numPr>
          <w:ilvl w:val="3"/>
          <w:numId w:val="4"/>
        </w:numPr>
      </w:pPr>
      <w:r w:rsidRPr="004340DA">
        <w:t>Schedule count maintenance by zone</w:t>
      </w:r>
    </w:p>
    <w:p w:rsidR="00762D21" w:rsidRPr="004340DA" w:rsidRDefault="00762D21" w:rsidP="0087260A">
      <w:pPr>
        <w:pStyle w:val="ListParagraph"/>
        <w:numPr>
          <w:ilvl w:val="3"/>
          <w:numId w:val="4"/>
        </w:numPr>
      </w:pPr>
      <w:r w:rsidRPr="004340DA">
        <w:t>Sends email alerts when</w:t>
      </w:r>
      <w:r w:rsidR="008D0D32" w:rsidRPr="004340DA">
        <w:t xml:space="preserve"> </w:t>
      </w:r>
      <w:r w:rsidRPr="004340DA">
        <w:t>atypical system activity occurs</w:t>
      </w:r>
    </w:p>
    <w:p w:rsidR="00EF4EF3" w:rsidRPr="004340DA" w:rsidRDefault="008D1DC3" w:rsidP="0087260A">
      <w:pPr>
        <w:pStyle w:val="ListParagraph"/>
        <w:numPr>
          <w:ilvl w:val="3"/>
          <w:numId w:val="4"/>
        </w:numPr>
      </w:pPr>
      <w:r w:rsidRPr="004340DA">
        <w:t>Export data in .csv format</w:t>
      </w:r>
    </w:p>
    <w:p w:rsidR="00EF4EF3" w:rsidRPr="004340DA" w:rsidRDefault="00762D21" w:rsidP="001D4F27">
      <w:pPr>
        <w:pStyle w:val="ListParagraph"/>
        <w:numPr>
          <w:ilvl w:val="3"/>
          <w:numId w:val="4"/>
        </w:numPr>
        <w:ind w:left="2160" w:hanging="1080"/>
      </w:pPr>
      <w:r w:rsidRPr="004340DA">
        <w:t>Create c</w:t>
      </w:r>
      <w:r w:rsidR="008D1DC3" w:rsidRPr="004340DA">
        <w:t>ustomize parking usage reports</w:t>
      </w:r>
      <w:r w:rsidRPr="004340DA">
        <w:t>, trend and turnover analysis, predictive analysis</w:t>
      </w:r>
    </w:p>
    <w:p w:rsidR="00EF4EF3" w:rsidRPr="004340DA" w:rsidRDefault="00762D21" w:rsidP="0087260A">
      <w:pPr>
        <w:pStyle w:val="ListParagraph"/>
        <w:numPr>
          <w:ilvl w:val="3"/>
          <w:numId w:val="4"/>
        </w:numPr>
      </w:pPr>
      <w:r w:rsidRPr="004340DA">
        <w:t>Use to r</w:t>
      </w:r>
      <w:r w:rsidR="00EF4EF3" w:rsidRPr="004340DA">
        <w:t>econcile revenue for theft prevention</w:t>
      </w:r>
    </w:p>
    <w:p w:rsidR="00EF4EF3" w:rsidRPr="004340DA" w:rsidRDefault="00EF4EF3" w:rsidP="001D4F27">
      <w:pPr>
        <w:pStyle w:val="ListParagraph"/>
        <w:numPr>
          <w:ilvl w:val="3"/>
          <w:numId w:val="4"/>
        </w:numPr>
        <w:ind w:left="2160" w:hanging="1080"/>
      </w:pPr>
      <w:r w:rsidRPr="004340DA">
        <w:t>Suppo</w:t>
      </w:r>
      <w:r w:rsidR="00762D21" w:rsidRPr="004340DA">
        <w:t>r</w:t>
      </w:r>
      <w:r w:rsidRPr="004340DA">
        <w:t>ts a live XML feed of av</w:t>
      </w:r>
      <w:r w:rsidR="00762D21" w:rsidRPr="004340DA">
        <w:t>ailable space counts, giving the users</w:t>
      </w:r>
      <w:r w:rsidRPr="004340DA">
        <w:t xml:space="preserve"> the ability to display open space counts through web services</w:t>
      </w:r>
    </w:p>
    <w:p w:rsidR="00EF4EF3" w:rsidRPr="004340DA" w:rsidRDefault="00E43F50" w:rsidP="0097211A">
      <w:pPr>
        <w:pStyle w:val="ListParagraph"/>
        <w:numPr>
          <w:ilvl w:val="2"/>
          <w:numId w:val="4"/>
        </w:numPr>
      </w:pPr>
      <w:r>
        <w:t>Additional f</w:t>
      </w:r>
      <w:r w:rsidR="00EF4EF3" w:rsidRPr="004340DA">
        <w:t xml:space="preserve">unctionality when integrated with </w:t>
      </w:r>
      <w:r w:rsidR="008D0D32" w:rsidRPr="004340DA">
        <w:t>a</w:t>
      </w:r>
      <w:r w:rsidR="00EF4EF3" w:rsidRPr="004340DA">
        <w:t xml:space="preserve"> RedStorm System and Smart Signs</w:t>
      </w:r>
    </w:p>
    <w:p w:rsidR="00EF4EF3" w:rsidRPr="004340DA" w:rsidRDefault="00762D21" w:rsidP="00EF4EF3">
      <w:pPr>
        <w:pStyle w:val="ListParagraph"/>
        <w:numPr>
          <w:ilvl w:val="3"/>
          <w:numId w:val="4"/>
        </w:numPr>
      </w:pPr>
      <w:r w:rsidRPr="004340DA">
        <w:t>Display counts on space available signs in remote locations via Ethernet</w:t>
      </w:r>
    </w:p>
    <w:p w:rsidR="00762D21" w:rsidRPr="004340DA" w:rsidRDefault="00762D21" w:rsidP="001D4F27">
      <w:pPr>
        <w:pStyle w:val="ListParagraph"/>
        <w:numPr>
          <w:ilvl w:val="3"/>
          <w:numId w:val="4"/>
        </w:numPr>
        <w:ind w:left="2160" w:hanging="1080"/>
      </w:pPr>
      <w:r w:rsidRPr="004340DA">
        <w:t>Control wayfinding and directional Smart Signs based on real-time parking occupancy, event, day and/or time</w:t>
      </w:r>
    </w:p>
    <w:p w:rsidR="00762D21" w:rsidRPr="004340DA" w:rsidRDefault="00762D21" w:rsidP="00EF4EF3">
      <w:pPr>
        <w:pStyle w:val="ListParagraph"/>
        <w:numPr>
          <w:ilvl w:val="3"/>
          <w:numId w:val="4"/>
        </w:numPr>
      </w:pPr>
      <w:r w:rsidRPr="004340DA">
        <w:t>Manage garage and traffic from one platform</w:t>
      </w:r>
    </w:p>
    <w:p w:rsidR="006227C9" w:rsidRPr="004340DA" w:rsidRDefault="006227C9" w:rsidP="006227C9">
      <w:pPr>
        <w:pStyle w:val="ListParagraph"/>
        <w:numPr>
          <w:ilvl w:val="2"/>
          <w:numId w:val="4"/>
        </w:numPr>
      </w:pPr>
      <w:r w:rsidRPr="004340DA">
        <w:t>Compatible with the following Signal-Tech Smart Signs</w:t>
      </w:r>
    </w:p>
    <w:p w:rsidR="006227C9" w:rsidRPr="004340DA" w:rsidRDefault="006227C9" w:rsidP="006227C9">
      <w:pPr>
        <w:pStyle w:val="ListParagraph"/>
        <w:numPr>
          <w:ilvl w:val="3"/>
          <w:numId w:val="4"/>
        </w:numPr>
      </w:pPr>
      <w:r w:rsidRPr="004340DA">
        <w:t>S-TCL Series Outdoor Blank-out Direct-view LED signs</w:t>
      </w:r>
    </w:p>
    <w:p w:rsidR="006227C9" w:rsidRPr="004340DA" w:rsidRDefault="006227C9" w:rsidP="006227C9">
      <w:pPr>
        <w:pStyle w:val="ListParagraph"/>
        <w:numPr>
          <w:ilvl w:val="3"/>
          <w:numId w:val="4"/>
        </w:numPr>
      </w:pPr>
      <w:r w:rsidRPr="004340DA">
        <w:t>S-SA Series Space Available Signs</w:t>
      </w:r>
    </w:p>
    <w:p w:rsidR="006227C9" w:rsidRPr="004340DA" w:rsidRDefault="006227C9" w:rsidP="006227C9">
      <w:pPr>
        <w:pStyle w:val="ListParagraph"/>
        <w:numPr>
          <w:ilvl w:val="3"/>
          <w:numId w:val="4"/>
        </w:numPr>
      </w:pPr>
      <w:r w:rsidRPr="004340DA">
        <w:t>S-PHX Series Outdoor Blank-out LED Backlit Signs</w:t>
      </w:r>
    </w:p>
    <w:p w:rsidR="006227C9" w:rsidRPr="004340DA" w:rsidRDefault="006227C9" w:rsidP="006227C9">
      <w:pPr>
        <w:pStyle w:val="ListParagraph"/>
        <w:numPr>
          <w:ilvl w:val="3"/>
          <w:numId w:val="4"/>
        </w:numPr>
      </w:pPr>
      <w:r w:rsidRPr="004340DA">
        <w:t>S-PHXF Series Outdoor LED Backlit Signs</w:t>
      </w:r>
    </w:p>
    <w:p w:rsidR="006227C9" w:rsidRPr="004340DA" w:rsidRDefault="006227C9" w:rsidP="006227C9">
      <w:pPr>
        <w:pStyle w:val="ListParagraph"/>
        <w:numPr>
          <w:ilvl w:val="3"/>
          <w:numId w:val="4"/>
        </w:numPr>
      </w:pPr>
      <w:r w:rsidRPr="004340DA">
        <w:t>S-TCIL Series LED Traffic Controllers</w:t>
      </w:r>
    </w:p>
    <w:p w:rsidR="006227C9" w:rsidRDefault="00F93D7D" w:rsidP="006227C9">
      <w:pPr>
        <w:pStyle w:val="ListParagraph"/>
        <w:numPr>
          <w:ilvl w:val="3"/>
          <w:numId w:val="4"/>
        </w:numPr>
      </w:pPr>
      <w:r>
        <w:t>S-VMS Series Reb</w:t>
      </w:r>
      <w:r w:rsidR="006227C9" w:rsidRPr="004340DA">
        <w:t>el Programmable Displays</w:t>
      </w:r>
    </w:p>
    <w:p w:rsidR="00E43F50" w:rsidRPr="004340DA" w:rsidRDefault="00E43F50" w:rsidP="006227C9">
      <w:pPr>
        <w:pStyle w:val="ListParagraph"/>
        <w:numPr>
          <w:ilvl w:val="3"/>
          <w:numId w:val="4"/>
        </w:numPr>
      </w:pPr>
      <w:r>
        <w:t>S-LPS Series LED Panel Signs</w:t>
      </w:r>
    </w:p>
    <w:p w:rsidR="007D03CA" w:rsidRPr="007D03CA" w:rsidRDefault="007D03CA" w:rsidP="007D03CA">
      <w:pPr>
        <w:ind w:left="360"/>
        <w:rPr>
          <w:b/>
          <w:sz w:val="24"/>
          <w:szCs w:val="24"/>
        </w:rPr>
      </w:pPr>
    </w:p>
    <w:p w:rsidR="0087260A" w:rsidRPr="00163180" w:rsidRDefault="00762D21" w:rsidP="000C296F">
      <w:pPr>
        <w:pStyle w:val="ListParagraph"/>
        <w:numPr>
          <w:ilvl w:val="1"/>
          <w:numId w:val="4"/>
        </w:numPr>
        <w:rPr>
          <w:b/>
          <w:color w:val="FF0000"/>
          <w:sz w:val="24"/>
          <w:szCs w:val="24"/>
        </w:rPr>
      </w:pPr>
      <w:r w:rsidRPr="00163180">
        <w:rPr>
          <w:b/>
          <w:color w:val="FF0000"/>
          <w:sz w:val="24"/>
          <w:szCs w:val="24"/>
        </w:rPr>
        <w:t xml:space="preserve">Signal-Tech </w:t>
      </w:r>
      <w:r w:rsidR="00D762E0" w:rsidRPr="00163180">
        <w:rPr>
          <w:b/>
          <w:color w:val="FF0000"/>
          <w:sz w:val="24"/>
          <w:szCs w:val="24"/>
        </w:rPr>
        <w:t xml:space="preserve">LED </w:t>
      </w:r>
      <w:r w:rsidR="0087260A" w:rsidRPr="00163180">
        <w:rPr>
          <w:b/>
          <w:color w:val="FF0000"/>
          <w:sz w:val="24"/>
          <w:szCs w:val="24"/>
        </w:rPr>
        <w:t>Smart Signs</w:t>
      </w:r>
      <w:r w:rsidR="00E43F50">
        <w:rPr>
          <w:b/>
          <w:color w:val="FF0000"/>
          <w:sz w:val="24"/>
          <w:szCs w:val="24"/>
        </w:rPr>
        <w:t>, optional</w:t>
      </w:r>
    </w:p>
    <w:p w:rsidR="00875A3B" w:rsidRPr="004340DA" w:rsidRDefault="00762D21" w:rsidP="00875A3B">
      <w:pPr>
        <w:ind w:left="792"/>
      </w:pPr>
      <w:r w:rsidRPr="004340DA">
        <w:t xml:space="preserve">Intelligent </w:t>
      </w:r>
      <w:r w:rsidR="006227C9" w:rsidRPr="004340DA">
        <w:t xml:space="preserve">LED </w:t>
      </w:r>
      <w:r w:rsidRPr="004340DA">
        <w:t>signs connected to the facility network</w:t>
      </w:r>
      <w:r w:rsidR="00D762E0" w:rsidRPr="004340DA">
        <w:t xml:space="preserve"> and controlled through the Software</w:t>
      </w:r>
      <w:r w:rsidR="006227C9" w:rsidRPr="004340DA">
        <w:t>’s</w:t>
      </w:r>
      <w:r w:rsidR="00D762E0" w:rsidRPr="004340DA">
        <w:t xml:space="preserve"> user defined, perpetual weekly schedule</w:t>
      </w:r>
      <w:r w:rsidR="006227C9" w:rsidRPr="004340DA">
        <w:t xml:space="preserve"> and/or </w:t>
      </w:r>
      <w:r w:rsidR="001D4F27" w:rsidRPr="004340DA">
        <w:t>conditional</w:t>
      </w:r>
      <w:r w:rsidR="008D0D32" w:rsidRPr="004340DA">
        <w:t xml:space="preserve"> parameters </w:t>
      </w:r>
      <w:r w:rsidR="001D4F27" w:rsidRPr="004340DA">
        <w:t xml:space="preserve">associated with </w:t>
      </w:r>
      <w:r w:rsidR="006227C9" w:rsidRPr="004340DA">
        <w:t>real-time parking data</w:t>
      </w:r>
      <w:r w:rsidR="001D4F27" w:rsidRPr="004340DA">
        <w:t xml:space="preserve"> </w:t>
      </w:r>
      <w:r w:rsidR="008D0D32" w:rsidRPr="004340DA">
        <w:t xml:space="preserve">from a </w:t>
      </w:r>
      <w:r w:rsidR="001D4F27" w:rsidRPr="004340DA">
        <w:t>RedSto</w:t>
      </w:r>
      <w:r w:rsidR="008D0D32" w:rsidRPr="004340DA">
        <w:t xml:space="preserve">rm </w:t>
      </w:r>
      <w:r w:rsidR="001D4F27" w:rsidRPr="004340DA">
        <w:t>System</w:t>
      </w:r>
      <w:r w:rsidR="006227C9" w:rsidRPr="004340DA">
        <w:t xml:space="preserve">. </w:t>
      </w:r>
    </w:p>
    <w:tbl>
      <w:tblPr>
        <w:tblStyle w:val="TableGrid"/>
        <w:tblW w:w="0" w:type="auto"/>
        <w:tblInd w:w="792" w:type="dxa"/>
        <w:tblLook w:val="04A0"/>
      </w:tblPr>
      <w:tblGrid>
        <w:gridCol w:w="4414"/>
        <w:gridCol w:w="4370"/>
      </w:tblGrid>
      <w:tr w:rsidR="006227C9" w:rsidRPr="004340DA" w:rsidTr="00875A3B">
        <w:tc>
          <w:tcPr>
            <w:tcW w:w="4788" w:type="dxa"/>
          </w:tcPr>
          <w:p w:rsidR="00875A3B" w:rsidRPr="004340DA" w:rsidRDefault="00D762E0" w:rsidP="00D762E0">
            <w:r w:rsidRPr="004340DA">
              <w:t>Electrical (input voltage at the sign)</w:t>
            </w:r>
          </w:p>
        </w:tc>
        <w:tc>
          <w:tcPr>
            <w:tcW w:w="4788" w:type="dxa"/>
          </w:tcPr>
          <w:p w:rsidR="00875A3B" w:rsidRPr="004340DA" w:rsidRDefault="00D762E0" w:rsidP="00875A3B">
            <w:r w:rsidRPr="004340DA">
              <w:t>12-24V</w:t>
            </w:r>
            <w:r w:rsidR="004C2500">
              <w:t>DC</w:t>
            </w:r>
            <w:r w:rsidRPr="004340DA">
              <w:t xml:space="preserve"> or 120-277V</w:t>
            </w:r>
            <w:r w:rsidR="004C2500">
              <w:t>AC</w:t>
            </w:r>
            <w:r w:rsidRPr="004340DA">
              <w:t xml:space="preserve"> Based on sign series</w:t>
            </w:r>
          </w:p>
          <w:p w:rsidR="00D762E0" w:rsidRPr="004340DA" w:rsidRDefault="00D762E0" w:rsidP="00875A3B">
            <w:r w:rsidRPr="004340DA">
              <w:t>UL/cUL Listed for wet locations</w:t>
            </w:r>
          </w:p>
        </w:tc>
      </w:tr>
      <w:tr w:rsidR="006227C9" w:rsidRPr="004340DA" w:rsidTr="00875A3B">
        <w:tc>
          <w:tcPr>
            <w:tcW w:w="4788" w:type="dxa"/>
          </w:tcPr>
          <w:p w:rsidR="00875A3B" w:rsidRPr="004340DA" w:rsidRDefault="00D762E0" w:rsidP="00875A3B">
            <w:r w:rsidRPr="004340DA">
              <w:t>Communications</w:t>
            </w:r>
          </w:p>
        </w:tc>
        <w:tc>
          <w:tcPr>
            <w:tcW w:w="4788" w:type="dxa"/>
          </w:tcPr>
          <w:p w:rsidR="00D762E0" w:rsidRPr="004340DA" w:rsidRDefault="007D03CA" w:rsidP="007D03CA">
            <w:r>
              <w:t>A wired</w:t>
            </w:r>
            <w:r w:rsidR="00D762E0" w:rsidRPr="004340DA">
              <w:t xml:space="preserve"> Ethernet network connection at the sign</w:t>
            </w:r>
            <w:r>
              <w:t xml:space="preserve"> and a</w:t>
            </w:r>
            <w:r w:rsidR="00D762E0" w:rsidRPr="004340DA">
              <w:t xml:space="preserve"> static</w:t>
            </w:r>
            <w:r w:rsidR="003E3E88">
              <w:t xml:space="preserve"> IP</w:t>
            </w:r>
            <w:r w:rsidR="00D762E0" w:rsidRPr="004340DA">
              <w:t xml:space="preserve"> </w:t>
            </w:r>
            <w:r>
              <w:t xml:space="preserve">lease </w:t>
            </w:r>
            <w:r w:rsidR="00D762E0" w:rsidRPr="004340DA">
              <w:t>on the network</w:t>
            </w:r>
          </w:p>
        </w:tc>
      </w:tr>
      <w:tr w:rsidR="004E4674" w:rsidRPr="004340DA" w:rsidTr="00875A3B">
        <w:tc>
          <w:tcPr>
            <w:tcW w:w="4788" w:type="dxa"/>
          </w:tcPr>
          <w:p w:rsidR="00762D21" w:rsidRPr="004340DA" w:rsidRDefault="006227C9" w:rsidP="00D762E0">
            <w:r w:rsidRPr="004340DA">
              <w:t xml:space="preserve">Illumination &amp; </w:t>
            </w:r>
            <w:r w:rsidR="00D762E0" w:rsidRPr="004340DA">
              <w:t>Construction</w:t>
            </w:r>
          </w:p>
        </w:tc>
        <w:tc>
          <w:tcPr>
            <w:tcW w:w="4788" w:type="dxa"/>
          </w:tcPr>
          <w:p w:rsidR="00762D21" w:rsidRPr="004340DA" w:rsidRDefault="006227C9" w:rsidP="006227C9">
            <w:r w:rsidRPr="004340DA">
              <w:t>LED illumination. Construction v</w:t>
            </w:r>
            <w:r w:rsidR="00D762E0" w:rsidRPr="004340DA">
              <w:t>aries by sign series</w:t>
            </w:r>
          </w:p>
        </w:tc>
      </w:tr>
      <w:tr w:rsidR="004E4674" w:rsidRPr="004340DA" w:rsidTr="00875A3B">
        <w:tc>
          <w:tcPr>
            <w:tcW w:w="4788" w:type="dxa"/>
          </w:tcPr>
          <w:p w:rsidR="00762D21" w:rsidRPr="004340DA" w:rsidRDefault="00D762E0" w:rsidP="00D762E0">
            <w:r w:rsidRPr="004340DA">
              <w:t>Finish</w:t>
            </w:r>
          </w:p>
        </w:tc>
        <w:tc>
          <w:tcPr>
            <w:tcW w:w="4788" w:type="dxa"/>
          </w:tcPr>
          <w:p w:rsidR="00762D21" w:rsidRPr="004340DA" w:rsidRDefault="00D762E0" w:rsidP="00875A3B">
            <w:r w:rsidRPr="004340DA">
              <w:t>Duranodic Bronze. Custom paint colors or color match services available.</w:t>
            </w:r>
          </w:p>
        </w:tc>
      </w:tr>
      <w:tr w:rsidR="004E4674" w:rsidRPr="004340DA" w:rsidTr="00875A3B">
        <w:tc>
          <w:tcPr>
            <w:tcW w:w="4788" w:type="dxa"/>
          </w:tcPr>
          <w:p w:rsidR="00762D21" w:rsidRPr="004340DA" w:rsidRDefault="00D762E0" w:rsidP="00875A3B">
            <w:r w:rsidRPr="004340DA">
              <w:t>Mounting</w:t>
            </w:r>
          </w:p>
        </w:tc>
        <w:tc>
          <w:tcPr>
            <w:tcW w:w="4788" w:type="dxa"/>
          </w:tcPr>
          <w:p w:rsidR="00762D21" w:rsidRPr="004340DA" w:rsidRDefault="00D762E0" w:rsidP="00875A3B">
            <w:r w:rsidRPr="004340DA">
              <w:t>Surface, ceiling, side, post and recessed mounting available</w:t>
            </w:r>
          </w:p>
        </w:tc>
      </w:tr>
    </w:tbl>
    <w:p w:rsidR="00875A3B" w:rsidRPr="00875A3B" w:rsidRDefault="00875A3B" w:rsidP="00875A3B">
      <w:pPr>
        <w:ind w:left="792"/>
        <w:rPr>
          <w:b/>
          <w:color w:val="C00000"/>
          <w:sz w:val="24"/>
          <w:szCs w:val="24"/>
        </w:rPr>
      </w:pPr>
    </w:p>
    <w:p w:rsidR="001E03B0" w:rsidRDefault="001E03B0" w:rsidP="00875A3B">
      <w:pPr>
        <w:ind w:left="792"/>
        <w:rPr>
          <w:sz w:val="24"/>
          <w:szCs w:val="24"/>
        </w:rPr>
      </w:pPr>
    </w:p>
    <w:p w:rsidR="00875A3B" w:rsidRPr="00875A3B" w:rsidRDefault="00875A3B" w:rsidP="00875A3B">
      <w:pPr>
        <w:ind w:left="792"/>
        <w:rPr>
          <w:sz w:val="24"/>
          <w:szCs w:val="24"/>
        </w:rPr>
      </w:pPr>
    </w:p>
    <w:sectPr w:rsidR="00875A3B" w:rsidRPr="00875A3B" w:rsidSect="003D4E4D">
      <w:footerReference w:type="default" r:id="rId10"/>
      <w:pgSz w:w="12240" w:h="15840"/>
      <w:pgMar w:top="1152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20D" w:rsidRDefault="00F2420D" w:rsidP="003D4E4D">
      <w:pPr>
        <w:spacing w:after="0" w:line="240" w:lineRule="auto"/>
      </w:pPr>
      <w:r>
        <w:separator/>
      </w:r>
    </w:p>
  </w:endnote>
  <w:endnote w:type="continuationSeparator" w:id="0">
    <w:p w:rsidR="00F2420D" w:rsidRDefault="00F2420D" w:rsidP="003D4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59"/>
      <w:gridCol w:w="8631"/>
    </w:tblGrid>
    <w:tr w:rsidR="00187997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187997" w:rsidRDefault="00192253">
          <w:pPr>
            <w:pStyle w:val="Footer"/>
            <w:jc w:val="right"/>
            <w:rPr>
              <w:b/>
              <w:color w:val="FFFFFF" w:themeColor="background1"/>
            </w:rPr>
          </w:pPr>
          <w:fldSimple w:instr=" PAGE   \* MERGEFORMAT ">
            <w:r w:rsidR="00F116BF" w:rsidRPr="00F116BF">
              <w:rPr>
                <w:noProof/>
                <w:color w:val="FFFFFF" w:themeColor="background1"/>
              </w:rPr>
              <w:t>5</w:t>
            </w:r>
          </w:fldSimple>
        </w:p>
      </w:tc>
      <w:tc>
        <w:tcPr>
          <w:tcW w:w="4500" w:type="pct"/>
          <w:tcBorders>
            <w:top w:val="single" w:sz="4" w:space="0" w:color="auto"/>
          </w:tcBorders>
        </w:tcPr>
        <w:p w:rsidR="00187997" w:rsidRDefault="00192253" w:rsidP="004C2500">
          <w:pPr>
            <w:pStyle w:val="Footer"/>
          </w:pPr>
          <w:sdt>
            <w:sdtPr>
              <w:alias w:val="Company"/>
              <w:id w:val="75914618"/>
              <w:placeholder>
                <w:docPart w:val="04EC918945694D37B495A7470D3427AF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="00187997">
                <w:t xml:space="preserve">Signal-Tech  RedStorm 2.1 Parking Guidance System Specification                     </w:t>
              </w:r>
              <w:r w:rsidR="00F116BF">
                <w:t>June 2019</w:t>
              </w:r>
            </w:sdtContent>
          </w:sdt>
        </w:p>
      </w:tc>
    </w:tr>
  </w:tbl>
  <w:p w:rsidR="00187997" w:rsidRDefault="00187997">
    <w:pPr>
      <w:pStyle w:val="Footer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20D" w:rsidRDefault="00F2420D" w:rsidP="003D4E4D">
      <w:pPr>
        <w:spacing w:after="0" w:line="240" w:lineRule="auto"/>
      </w:pPr>
      <w:r>
        <w:separator/>
      </w:r>
    </w:p>
  </w:footnote>
  <w:footnote w:type="continuationSeparator" w:id="0">
    <w:p w:rsidR="00F2420D" w:rsidRDefault="00F2420D" w:rsidP="003D4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F7A5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4744D2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47505F2"/>
    <w:multiLevelType w:val="hybridMultilevel"/>
    <w:tmpl w:val="A79474F2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>
    <w:nsid w:val="490636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BB06F7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CBB33FE"/>
    <w:multiLevelType w:val="hybridMultilevel"/>
    <w:tmpl w:val="9E489848"/>
    <w:lvl w:ilvl="0" w:tplc="0409000F">
      <w:start w:val="1"/>
      <w:numFmt w:val="decimal"/>
      <w:lvlText w:val="%1.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>
    <w:nsid w:val="74FD6FDC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>
    <w:nsid w:val="79FD43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03B0"/>
    <w:rsid w:val="00003093"/>
    <w:rsid w:val="00026FF5"/>
    <w:rsid w:val="0006107C"/>
    <w:rsid w:val="0006149E"/>
    <w:rsid w:val="00077AFA"/>
    <w:rsid w:val="000C296F"/>
    <w:rsid w:val="001006AC"/>
    <w:rsid w:val="001034E1"/>
    <w:rsid w:val="001151A2"/>
    <w:rsid w:val="00126B66"/>
    <w:rsid w:val="001445F2"/>
    <w:rsid w:val="00163180"/>
    <w:rsid w:val="001735CD"/>
    <w:rsid w:val="0017598A"/>
    <w:rsid w:val="001823CB"/>
    <w:rsid w:val="00187997"/>
    <w:rsid w:val="00192253"/>
    <w:rsid w:val="001B188D"/>
    <w:rsid w:val="001C21A5"/>
    <w:rsid w:val="001C5A65"/>
    <w:rsid w:val="001D4F27"/>
    <w:rsid w:val="001E03B0"/>
    <w:rsid w:val="00207190"/>
    <w:rsid w:val="00280660"/>
    <w:rsid w:val="00284ACB"/>
    <w:rsid w:val="002E516B"/>
    <w:rsid w:val="002E7907"/>
    <w:rsid w:val="0030755C"/>
    <w:rsid w:val="00307573"/>
    <w:rsid w:val="0032114F"/>
    <w:rsid w:val="003379D4"/>
    <w:rsid w:val="003442D8"/>
    <w:rsid w:val="0036070C"/>
    <w:rsid w:val="00360CFD"/>
    <w:rsid w:val="003C1CC2"/>
    <w:rsid w:val="003D4E4D"/>
    <w:rsid w:val="003E3E88"/>
    <w:rsid w:val="003F0517"/>
    <w:rsid w:val="003F4239"/>
    <w:rsid w:val="004340DA"/>
    <w:rsid w:val="00437A80"/>
    <w:rsid w:val="00440E78"/>
    <w:rsid w:val="00447DBE"/>
    <w:rsid w:val="00456248"/>
    <w:rsid w:val="004C2500"/>
    <w:rsid w:val="004E4674"/>
    <w:rsid w:val="00556C50"/>
    <w:rsid w:val="005B0FD8"/>
    <w:rsid w:val="005C3A30"/>
    <w:rsid w:val="005D5582"/>
    <w:rsid w:val="005E3A47"/>
    <w:rsid w:val="0060514F"/>
    <w:rsid w:val="00613C4B"/>
    <w:rsid w:val="00620E5D"/>
    <w:rsid w:val="006227C9"/>
    <w:rsid w:val="00632340"/>
    <w:rsid w:val="00634CF9"/>
    <w:rsid w:val="006B5E5D"/>
    <w:rsid w:val="006C2AF1"/>
    <w:rsid w:val="006E3CC3"/>
    <w:rsid w:val="006E6B6D"/>
    <w:rsid w:val="006F36AF"/>
    <w:rsid w:val="006F4354"/>
    <w:rsid w:val="00710DA7"/>
    <w:rsid w:val="00740C17"/>
    <w:rsid w:val="00762D21"/>
    <w:rsid w:val="00790178"/>
    <w:rsid w:val="00791974"/>
    <w:rsid w:val="007B6526"/>
    <w:rsid w:val="007C16CD"/>
    <w:rsid w:val="007C61E9"/>
    <w:rsid w:val="007D03CA"/>
    <w:rsid w:val="007E3CAE"/>
    <w:rsid w:val="008448B6"/>
    <w:rsid w:val="0087260A"/>
    <w:rsid w:val="00875A3B"/>
    <w:rsid w:val="008C7A4D"/>
    <w:rsid w:val="008D0D32"/>
    <w:rsid w:val="008D1DC3"/>
    <w:rsid w:val="008D7422"/>
    <w:rsid w:val="008E69BC"/>
    <w:rsid w:val="008F5F97"/>
    <w:rsid w:val="0096111C"/>
    <w:rsid w:val="0097211A"/>
    <w:rsid w:val="009922AA"/>
    <w:rsid w:val="009B5F0C"/>
    <w:rsid w:val="009C4050"/>
    <w:rsid w:val="009F7026"/>
    <w:rsid w:val="00A01596"/>
    <w:rsid w:val="00A071CA"/>
    <w:rsid w:val="00A23BFF"/>
    <w:rsid w:val="00A25382"/>
    <w:rsid w:val="00A52126"/>
    <w:rsid w:val="00AB4B3B"/>
    <w:rsid w:val="00B07C51"/>
    <w:rsid w:val="00B27724"/>
    <w:rsid w:val="00B635FB"/>
    <w:rsid w:val="00B76409"/>
    <w:rsid w:val="00B806BC"/>
    <w:rsid w:val="00B82BDF"/>
    <w:rsid w:val="00BE7EE8"/>
    <w:rsid w:val="00C409D5"/>
    <w:rsid w:val="00C45E28"/>
    <w:rsid w:val="00C574EC"/>
    <w:rsid w:val="00C6597A"/>
    <w:rsid w:val="00CD1DAC"/>
    <w:rsid w:val="00D03691"/>
    <w:rsid w:val="00D62033"/>
    <w:rsid w:val="00D70941"/>
    <w:rsid w:val="00D762E0"/>
    <w:rsid w:val="00DD4D36"/>
    <w:rsid w:val="00DF4A2F"/>
    <w:rsid w:val="00E06AD0"/>
    <w:rsid w:val="00E07E25"/>
    <w:rsid w:val="00E356BB"/>
    <w:rsid w:val="00E43F50"/>
    <w:rsid w:val="00E75648"/>
    <w:rsid w:val="00E76411"/>
    <w:rsid w:val="00E80160"/>
    <w:rsid w:val="00E8623F"/>
    <w:rsid w:val="00E90B67"/>
    <w:rsid w:val="00EA5E9E"/>
    <w:rsid w:val="00EC00B1"/>
    <w:rsid w:val="00ED69EC"/>
    <w:rsid w:val="00EF4EF3"/>
    <w:rsid w:val="00F116BF"/>
    <w:rsid w:val="00F2420D"/>
    <w:rsid w:val="00F5399C"/>
    <w:rsid w:val="00F82200"/>
    <w:rsid w:val="00F93D7D"/>
    <w:rsid w:val="00FA3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99C"/>
  </w:style>
  <w:style w:type="paragraph" w:styleId="Heading1">
    <w:name w:val="heading 1"/>
    <w:basedOn w:val="Normal"/>
    <w:next w:val="Normal"/>
    <w:link w:val="Heading1Char"/>
    <w:uiPriority w:val="9"/>
    <w:qFormat/>
    <w:rsid w:val="001E03B0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03B0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3B0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3B0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3B0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3B0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3B0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3B0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3B0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3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03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E03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3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3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3B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3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3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3B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3B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3F0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409D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C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D4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4E4D"/>
  </w:style>
  <w:style w:type="paragraph" w:styleId="Footer">
    <w:name w:val="footer"/>
    <w:basedOn w:val="Normal"/>
    <w:link w:val="FooterChar"/>
    <w:uiPriority w:val="99"/>
    <w:unhideWhenUsed/>
    <w:rsid w:val="003D4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E4D"/>
  </w:style>
  <w:style w:type="paragraph" w:styleId="NoSpacing">
    <w:name w:val="No Spacing"/>
    <w:uiPriority w:val="1"/>
    <w:qFormat/>
    <w:rsid w:val="000C29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5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7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9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4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8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8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6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4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4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4EC918945694D37B495A7470D342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31924-DAC0-4E19-8EA9-5AA6CD3F6014}"/>
      </w:docPartPr>
      <w:docPartBody>
        <w:p w:rsidR="00467008" w:rsidRDefault="002C0FB7" w:rsidP="002C0FB7">
          <w:pPr>
            <w:pStyle w:val="04EC918945694D37B495A7470D3427AF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C0FB7"/>
    <w:rsid w:val="002C0FB7"/>
    <w:rsid w:val="003374B3"/>
    <w:rsid w:val="00372D19"/>
    <w:rsid w:val="00467008"/>
    <w:rsid w:val="00534508"/>
    <w:rsid w:val="00581984"/>
    <w:rsid w:val="005E1A50"/>
    <w:rsid w:val="0071390F"/>
    <w:rsid w:val="007A6A56"/>
    <w:rsid w:val="008B26E4"/>
    <w:rsid w:val="009E3053"/>
    <w:rsid w:val="00A63A70"/>
    <w:rsid w:val="00AA1584"/>
    <w:rsid w:val="00AF72CB"/>
    <w:rsid w:val="00BB401D"/>
    <w:rsid w:val="00C73B37"/>
    <w:rsid w:val="00D80100"/>
    <w:rsid w:val="00F83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0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EC918945694D37B495A7470D3427AF">
    <w:name w:val="04EC918945694D37B495A7470D3427AF"/>
    <w:rsid w:val="002C0FB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427DC1-0E18-43EC-AE97-50899696B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Signal-Tech  RedStorm 2.1 Parking Guidance System Specification                     June 2019</Company>
  <LinksUpToDate>false</LinksUpToDate>
  <CharactersWithSpaces>8325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deborahr</dc:creator>
  <cp:lastModifiedBy>deborahr</cp:lastModifiedBy>
  <cp:revision>3</cp:revision>
  <cp:lastPrinted>2019-05-28T15:36:00Z</cp:lastPrinted>
  <dcterms:created xsi:type="dcterms:W3CDTF">2019-06-04T13:58:00Z</dcterms:created>
  <dcterms:modified xsi:type="dcterms:W3CDTF">2019-06-05T15:24:00Z</dcterms:modified>
</cp:coreProperties>
</file>